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30C4" w14:textId="33C2DFBC" w:rsidR="007447BC" w:rsidRPr="007447BC" w:rsidRDefault="00B00DC7" w:rsidP="00E63B12">
      <w:pPr>
        <w:spacing w:after="120" w:line="276" w:lineRule="auto"/>
        <w:jc w:val="center"/>
        <w:rPr>
          <w:sz w:val="52"/>
          <w:szCs w:val="52"/>
        </w:rPr>
      </w:pPr>
      <w:r>
        <w:rPr>
          <w:noProof/>
        </w:rPr>
        <mc:AlternateContent>
          <mc:Choice Requires="wps">
            <w:drawing>
              <wp:anchor distT="0" distB="0" distL="114300" distR="114300" simplePos="0" relativeHeight="251671552" behindDoc="0" locked="0" layoutInCell="1" allowOverlap="1" wp14:anchorId="57347EAA" wp14:editId="7F6AA027">
                <wp:simplePos x="0" y="0"/>
                <wp:positionH relativeFrom="margin">
                  <wp:align>right</wp:align>
                </wp:positionH>
                <wp:positionV relativeFrom="paragraph">
                  <wp:posOffset>6985</wp:posOffset>
                </wp:positionV>
                <wp:extent cx="6093460" cy="1828800"/>
                <wp:effectExtent l="0" t="0" r="0" b="1905"/>
                <wp:wrapNone/>
                <wp:docPr id="33" name="Casella di testo 33"/>
                <wp:cNvGraphicFramePr/>
                <a:graphic xmlns:a="http://schemas.openxmlformats.org/drawingml/2006/main">
                  <a:graphicData uri="http://schemas.microsoft.com/office/word/2010/wordprocessingShape">
                    <wps:wsp>
                      <wps:cNvSpPr txBox="1"/>
                      <wps:spPr>
                        <a:xfrm>
                          <a:off x="0" y="0"/>
                          <a:ext cx="6093460" cy="1828800"/>
                        </a:xfrm>
                        <a:prstGeom prst="rect">
                          <a:avLst/>
                        </a:prstGeom>
                        <a:noFill/>
                        <a:ln>
                          <a:noFill/>
                        </a:ln>
                        <a:effectLst/>
                      </wps:spPr>
                      <wps:txbx>
                        <w:txbxContent>
                          <w:p w14:paraId="56DBC875" w14:textId="00C306BB" w:rsidR="00B00DC7" w:rsidRPr="00B00DC7" w:rsidRDefault="00BE1A87" w:rsidP="00B00DC7">
                            <w:pPr>
                              <w:spacing w:line="240"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 SEEK</w:t>
                            </w:r>
                            <w:r w:rsidR="00B00DC7">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347EAA" id="_x0000_t202" coordsize="21600,21600" o:spt="202" path="m,l,21600r21600,l21600,xe">
                <v:stroke joinstyle="miter"/>
                <v:path gradientshapeok="t" o:connecttype="rect"/>
              </v:shapetype>
              <v:shape id="Casella di testo 33" o:spid="_x0000_s1026" type="#_x0000_t202" style="position:absolute;left:0;text-align:left;margin-left:428.6pt;margin-top:.55pt;width:479.8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" filled="f" stroked="f">
                <v:textbox style="mso-fit-shape-to-text:t">
                  <w:txbxContent>
                    <w:p w14:paraId="56DBC875" w14:textId="00C306BB" w:rsidR="00B00DC7" w:rsidRPr="00B00DC7" w:rsidRDefault="00BE1A87" w:rsidP="00B00DC7">
                      <w:pPr>
                        <w:spacing w:line="240"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 SEEK</w:t>
                      </w:r>
                      <w:r w:rsidR="00B00DC7">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w:t>
                      </w:r>
                    </w:p>
                  </w:txbxContent>
                </v:textbox>
                <w10:wrap anchorx="margin"/>
              </v:shape>
            </w:pict>
          </mc:Fallback>
        </mc:AlternateContent>
      </w:r>
    </w:p>
    <w:p w14:paraId="6D7C0AD9" w14:textId="77777777" w:rsidR="00E63B12" w:rsidRDefault="00E63B12" w:rsidP="00E63B12">
      <w:pPr>
        <w:spacing w:after="120" w:line="276" w:lineRule="auto"/>
        <w:jc w:val="both"/>
      </w:pPr>
    </w:p>
    <w:p w14:paraId="10E7E5C6" w14:textId="61A934AC" w:rsidR="008A403B" w:rsidRDefault="007447BC" w:rsidP="00E63B12">
      <w:pPr>
        <w:spacing w:after="120" w:line="276" w:lineRule="auto"/>
        <w:jc w:val="both"/>
      </w:pPr>
      <w:r w:rsidRPr="00C053B2">
        <w:rPr>
          <w:b/>
          <w:bCs/>
        </w:rPr>
        <w:t>Green Tech Solution</w:t>
      </w:r>
      <w:r w:rsidRPr="00024527">
        <w:t xml:space="preserve"> si occupa dello sviluppo di soluzioni tecnologiche innovative rivolte all’ambito dei servizi ambientali, industriali e per la sicurezza. Lo fa attraverso l’utilizzo di droni autonomi aerei, terrestri e marini capaci di svolgere delle missioni di pattugliamento territoriale con diverse unità interconnesse.</w:t>
      </w:r>
    </w:p>
    <w:p w14:paraId="7A973E47" w14:textId="0F73624D" w:rsidR="00343577" w:rsidRDefault="00BE1A87" w:rsidP="00343577">
      <w:pPr>
        <w:spacing w:line="276" w:lineRule="auto"/>
        <w:jc w:val="both"/>
      </w:pPr>
      <w:r w:rsidRPr="00BE1A87">
        <w:t xml:space="preserve">Viene qui presentato il servizio pattugliamento ambientale automatico legato all’innovativo sistema </w:t>
      </w:r>
      <w:r w:rsidRPr="00BE1A87">
        <w:rPr>
          <w:b/>
          <w:bCs/>
        </w:rPr>
        <w:t>FIRE SEEKER</w:t>
      </w:r>
      <w:r w:rsidRPr="00BE1A87">
        <w:t xml:space="preserve"> che mira a supportare le autorità competenti nella prevenzione, nel pattugliamento e nella lotta agli incendi boschivi. Esso rappresenta una soluzione ingegneristica sul servizio di monitoraggio per gli addetti alla salvaguardia ambientale delle aree boschive. Il sistema automatico </w:t>
      </w:r>
      <w:r w:rsidRPr="00BE1A87">
        <w:rPr>
          <w:b/>
          <w:bCs/>
        </w:rPr>
        <w:t>FIRE SEEKER</w:t>
      </w:r>
      <w:r w:rsidRPr="00BE1A87">
        <w:t>, integrato al territorio consente con costi competitivi la salvaguardia di flora e fauna dagli incendi, attraverso l’utilizzo di droni automatizzati</w:t>
      </w:r>
      <w:r w:rsidR="00343577">
        <w:t>, riducendo così i tempi di azione e i rischi legati all’intervento umano</w:t>
      </w:r>
    </w:p>
    <w:p w14:paraId="599FD5A2" w14:textId="6A900FD2" w:rsidR="00024527" w:rsidRDefault="00024527" w:rsidP="00E63B12">
      <w:pPr>
        <w:spacing w:after="120" w:line="276" w:lineRule="auto"/>
        <w:jc w:val="both"/>
      </w:pPr>
    </w:p>
    <w:p w14:paraId="5203F5E4" w14:textId="428DE09F" w:rsidR="00024527" w:rsidRPr="008A403B" w:rsidRDefault="008A403B" w:rsidP="00E63B12">
      <w:pPr>
        <w:spacing w:after="120" w:line="276" w:lineRule="auto"/>
        <w:rPr>
          <w:sz w:val="24"/>
          <w:szCs w:val="24"/>
        </w:rPr>
      </w:pPr>
      <w:r>
        <w:rPr>
          <w:b/>
          <w:bCs/>
          <w:color w:val="00B050"/>
          <w:sz w:val="24"/>
          <w:szCs w:val="24"/>
        </w:rPr>
        <w:t xml:space="preserve">LA </w:t>
      </w:r>
      <w:r w:rsidRPr="008A403B">
        <w:rPr>
          <w:b/>
          <w:bCs/>
          <w:color w:val="00B050"/>
          <w:sz w:val="24"/>
          <w:szCs w:val="24"/>
        </w:rPr>
        <w:t>TECNOLOGIA</w:t>
      </w:r>
    </w:p>
    <w:p w14:paraId="7BB39A0B" w14:textId="3CDAC807" w:rsidR="00836E78" w:rsidRPr="00D97823" w:rsidRDefault="00BE1A87" w:rsidP="00BE1A87">
      <w:pPr>
        <w:spacing w:after="120" w:line="276" w:lineRule="auto"/>
        <w:jc w:val="both"/>
        <w:rPr>
          <w:rFonts w:cstheme="minorHAnsi"/>
        </w:rPr>
      </w:pPr>
      <w:r w:rsidRPr="00BE1A87">
        <w:rPr>
          <w:rFonts w:cstheme="minorHAnsi"/>
        </w:rPr>
        <w:t xml:space="preserve">La tecnologia </w:t>
      </w:r>
      <w:r w:rsidRPr="00D97823">
        <w:rPr>
          <w:rFonts w:cstheme="minorHAnsi"/>
          <w:b/>
          <w:bCs/>
        </w:rPr>
        <w:t>FIRE SEEKER</w:t>
      </w:r>
      <w:r w:rsidRPr="00BE1A87">
        <w:rPr>
          <w:rFonts w:cstheme="minorHAnsi"/>
        </w:rPr>
        <w:t xml:space="preserve"> prevede l’utilizzo di una o più telecamere termiche che, posizionate su un’opportuna torretta, permettono di inquadrare una determinata area di interesse. Le immagini acquisite consentono di rilevare e geolocalizzare un’anomalia termica, inviando un </w:t>
      </w:r>
      <w:proofErr w:type="spellStart"/>
      <w:r w:rsidRPr="00BE1A87">
        <w:rPr>
          <w:rFonts w:cstheme="minorHAnsi"/>
        </w:rPr>
        <w:t>alert</w:t>
      </w:r>
      <w:proofErr w:type="spellEnd"/>
      <w:r w:rsidRPr="00BE1A87">
        <w:rPr>
          <w:rFonts w:cstheme="minorHAnsi"/>
        </w:rPr>
        <w:t xml:space="preserve"> e permettendo di avviare una missione di ispezione autonoma del drone.</w:t>
      </w:r>
      <w:r w:rsidR="00836E78" w:rsidRPr="00836E78">
        <w:t xml:space="preserve"> </w:t>
      </w:r>
    </w:p>
    <w:p w14:paraId="4D240B11" w14:textId="2F9E2095" w:rsidR="00BE1A87" w:rsidRPr="00D97823" w:rsidRDefault="00836E78" w:rsidP="00D97823">
      <w:pPr>
        <w:pStyle w:val="Paragrafoelenco"/>
        <w:numPr>
          <w:ilvl w:val="0"/>
          <w:numId w:val="12"/>
        </w:numPr>
        <w:spacing w:after="120" w:line="276" w:lineRule="auto"/>
        <w:jc w:val="both"/>
        <w:rPr>
          <w:rFonts w:cstheme="minorHAnsi"/>
        </w:rPr>
      </w:pPr>
      <w:r>
        <w:rPr>
          <w:noProof/>
        </w:rPr>
        <w:drawing>
          <wp:anchor distT="0" distB="0" distL="114300" distR="114300" simplePos="0" relativeHeight="251673600" behindDoc="1" locked="0" layoutInCell="1" allowOverlap="1" wp14:anchorId="5E9999AA" wp14:editId="6054D2FD">
            <wp:simplePos x="0" y="0"/>
            <wp:positionH relativeFrom="margin">
              <wp:align>right</wp:align>
            </wp:positionH>
            <wp:positionV relativeFrom="paragraph">
              <wp:posOffset>44450</wp:posOffset>
            </wp:positionV>
            <wp:extent cx="2448000" cy="2066400"/>
            <wp:effectExtent l="38100" t="38100" r="28575" b="29210"/>
            <wp:wrapSquare wrapText="bothSides"/>
            <wp:docPr id="5" name="Immagine 5" descr="FLIR Vue Pro R | Teledyne F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R Vue Pro R | Teledyne FLIR"/>
                    <pic:cNvPicPr>
                      <a:picLocks noChangeAspect="1" noChangeArrowheads="1"/>
                    </pic:cNvPicPr>
                  </pic:nvPicPr>
                  <pic:blipFill rotWithShape="1">
                    <a:blip r:embed="rId7">
                      <a:extLst>
                        <a:ext uri="{28A0092B-C50C-407E-A947-70E740481C1C}">
                          <a14:useLocalDpi xmlns:a14="http://schemas.microsoft.com/office/drawing/2010/main" val="0"/>
                        </a:ext>
                      </a:extLst>
                    </a:blip>
                    <a:srcRect l="7260" t="15932" r="9761" b="16763"/>
                    <a:stretch/>
                  </pic:blipFill>
                  <pic:spPr bwMode="auto">
                    <a:xfrm>
                      <a:off x="0" y="0"/>
                      <a:ext cx="2448000" cy="206640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A87" w:rsidRPr="00D97823">
        <w:rPr>
          <w:rFonts w:cstheme="minorHAnsi"/>
        </w:rPr>
        <w:t>La torretta per il monitoraggio dell’area interessata è composta da una postazione per la telecamera termica fissa, una Ground Control Station GCS) e una piattaforma di decollo-atterraggio per il drone aereo.</w:t>
      </w:r>
    </w:p>
    <w:p w14:paraId="7AC9756C" w14:textId="0CEE5E23" w:rsidR="00BE1A87" w:rsidRPr="00D97823" w:rsidRDefault="00BE1A87" w:rsidP="00D97823">
      <w:pPr>
        <w:pStyle w:val="Paragrafoelenco"/>
        <w:numPr>
          <w:ilvl w:val="0"/>
          <w:numId w:val="12"/>
        </w:numPr>
        <w:spacing w:after="120" w:line="276" w:lineRule="auto"/>
        <w:jc w:val="both"/>
        <w:rPr>
          <w:rFonts w:cstheme="minorHAnsi"/>
        </w:rPr>
      </w:pPr>
      <w:r w:rsidRPr="00D97823">
        <w:rPr>
          <w:rFonts w:cstheme="minorHAnsi"/>
        </w:rPr>
        <w:t>La telecamera termica</w:t>
      </w:r>
      <w:r w:rsidR="00D97823" w:rsidRPr="00D97823">
        <w:rPr>
          <w:rFonts w:cstheme="minorHAnsi"/>
        </w:rPr>
        <w:t xml:space="preserve">, del tipo FLIR </w:t>
      </w:r>
      <w:proofErr w:type="spellStart"/>
      <w:r w:rsidR="00D97823" w:rsidRPr="00D97823">
        <w:rPr>
          <w:rFonts w:cstheme="minorHAnsi"/>
        </w:rPr>
        <w:t>Vue</w:t>
      </w:r>
      <w:proofErr w:type="spellEnd"/>
      <w:r w:rsidR="00D97823" w:rsidRPr="00D97823">
        <w:rPr>
          <w:rFonts w:cstheme="minorHAnsi"/>
        </w:rPr>
        <w:t xml:space="preserve"> Pro,</w:t>
      </w:r>
      <w:r w:rsidRPr="00D97823">
        <w:rPr>
          <w:rFonts w:cstheme="minorHAnsi"/>
        </w:rPr>
        <w:t xml:space="preserve"> v</w:t>
      </w:r>
      <w:r w:rsidR="00D97823" w:rsidRPr="00D97823">
        <w:rPr>
          <w:rFonts w:cstheme="minorHAnsi"/>
        </w:rPr>
        <w:t>iene</w:t>
      </w:r>
      <w:r w:rsidRPr="00D97823">
        <w:rPr>
          <w:rFonts w:cstheme="minorHAnsi"/>
        </w:rPr>
        <w:t xml:space="preserve"> posizionata in modo da riprendere l’area interessata e, successivamente, legata agli algoritmi di Machine Learning che permett</w:t>
      </w:r>
      <w:r w:rsidR="00D97823" w:rsidRPr="00D97823">
        <w:rPr>
          <w:rFonts w:cstheme="minorHAnsi"/>
        </w:rPr>
        <w:t>ono di geo</w:t>
      </w:r>
      <w:r w:rsidR="00014AB1">
        <w:rPr>
          <w:rFonts w:cstheme="minorHAnsi"/>
        </w:rPr>
        <w:t>referenziare</w:t>
      </w:r>
      <w:r w:rsidR="00D97823" w:rsidRPr="00D97823">
        <w:rPr>
          <w:rFonts w:cstheme="minorHAnsi"/>
        </w:rPr>
        <w:t xml:space="preserve"> ogni pixel delle immagini acquisite e consentire</w:t>
      </w:r>
      <w:r w:rsidRPr="00D97823">
        <w:rPr>
          <w:rFonts w:cstheme="minorHAnsi"/>
        </w:rPr>
        <w:t xml:space="preserve"> l’invio dell’</w:t>
      </w:r>
      <w:proofErr w:type="spellStart"/>
      <w:r w:rsidRPr="00D97823">
        <w:rPr>
          <w:rFonts w:cstheme="minorHAnsi"/>
        </w:rPr>
        <w:t>alert</w:t>
      </w:r>
      <w:proofErr w:type="spellEnd"/>
      <w:r w:rsidRPr="00D97823">
        <w:rPr>
          <w:rFonts w:cstheme="minorHAnsi"/>
        </w:rPr>
        <w:t xml:space="preserve"> in caso di anomalia termica.</w:t>
      </w:r>
    </w:p>
    <w:p w14:paraId="1DAA9FCE" w14:textId="00AD03F2" w:rsidR="00BE1A87" w:rsidRPr="00D97823" w:rsidRDefault="00BE1A87" w:rsidP="00D97823">
      <w:pPr>
        <w:pStyle w:val="Paragrafoelenco"/>
        <w:numPr>
          <w:ilvl w:val="0"/>
          <w:numId w:val="12"/>
        </w:numPr>
        <w:spacing w:after="120" w:line="276" w:lineRule="auto"/>
        <w:jc w:val="both"/>
        <w:rPr>
          <w:rFonts w:cstheme="minorHAnsi"/>
        </w:rPr>
      </w:pPr>
      <w:r w:rsidRPr="00D97823">
        <w:rPr>
          <w:rFonts w:cstheme="minorHAnsi"/>
        </w:rPr>
        <w:t>La Ground Control Station si compone di monitor che permettono di monitorare le aree osservate tramite immagini termiche, di programmare le missioni automatiche con</w:t>
      </w:r>
      <w:r w:rsidR="00D97823" w:rsidRPr="00D97823">
        <w:rPr>
          <w:rFonts w:cstheme="minorHAnsi"/>
        </w:rPr>
        <w:t xml:space="preserve"> drone</w:t>
      </w:r>
      <w:r w:rsidRPr="00D97823">
        <w:rPr>
          <w:rFonts w:cstheme="minorHAnsi"/>
        </w:rPr>
        <w:t xml:space="preserve"> e, in ultimo, trasmettere le immagini acquisite in termo reale via</w:t>
      </w:r>
      <w:r w:rsidR="00D97823" w:rsidRPr="00D97823">
        <w:rPr>
          <w:rFonts w:cstheme="minorHAnsi"/>
        </w:rPr>
        <w:t xml:space="preserve"> drone</w:t>
      </w:r>
      <w:r w:rsidRPr="00D97823">
        <w:rPr>
          <w:rFonts w:cstheme="minorHAnsi"/>
        </w:rPr>
        <w:t>.</w:t>
      </w:r>
    </w:p>
    <w:p w14:paraId="71EB6E56" w14:textId="16600A00" w:rsidR="00BE1A87" w:rsidRPr="00D97823" w:rsidRDefault="00836E78" w:rsidP="00D97823">
      <w:pPr>
        <w:pStyle w:val="Paragrafoelenco"/>
        <w:numPr>
          <w:ilvl w:val="0"/>
          <w:numId w:val="12"/>
        </w:numPr>
        <w:spacing w:after="120" w:line="276" w:lineRule="auto"/>
        <w:jc w:val="both"/>
        <w:rPr>
          <w:rFonts w:cstheme="minorHAnsi"/>
        </w:rPr>
      </w:pPr>
      <w:r>
        <w:rPr>
          <w:noProof/>
        </w:rPr>
        <w:drawing>
          <wp:anchor distT="0" distB="0" distL="114300" distR="114300" simplePos="0" relativeHeight="251672576" behindDoc="1" locked="0" layoutInCell="1" allowOverlap="1" wp14:anchorId="3C7B91DA" wp14:editId="52090B4A">
            <wp:simplePos x="0" y="0"/>
            <wp:positionH relativeFrom="margin">
              <wp:align>right</wp:align>
            </wp:positionH>
            <wp:positionV relativeFrom="paragraph">
              <wp:posOffset>50588</wp:posOffset>
            </wp:positionV>
            <wp:extent cx="2447925" cy="1551305"/>
            <wp:effectExtent l="38100" t="38100" r="47625" b="29845"/>
            <wp:wrapTight wrapText="bothSides">
              <wp:wrapPolygon edited="0">
                <wp:start x="-336" y="-530"/>
                <wp:lineTo x="-336" y="21750"/>
                <wp:lineTo x="21852" y="21750"/>
                <wp:lineTo x="21852" y="-530"/>
                <wp:lineTo x="-336" y="-530"/>
              </wp:wrapPolygon>
            </wp:wrapTight>
            <wp:docPr id="4" name="Immagine 4" descr="DJI Mavic 3 - DJI Authorized Retai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 Mavic 3 - DJI Authorized Retail Store"/>
                    <pic:cNvPicPr>
                      <a:picLocks noChangeAspect="1" noChangeArrowheads="1"/>
                    </pic:cNvPicPr>
                  </pic:nvPicPr>
                  <pic:blipFill rotWithShape="1">
                    <a:blip r:embed="rId8">
                      <a:extLst>
                        <a:ext uri="{28A0092B-C50C-407E-A947-70E740481C1C}">
                          <a14:useLocalDpi xmlns:a14="http://schemas.microsoft.com/office/drawing/2010/main" val="0"/>
                        </a:ext>
                      </a:extLst>
                    </a:blip>
                    <a:srcRect l="5334" t="20444" r="4889" b="22667"/>
                    <a:stretch/>
                  </pic:blipFill>
                  <pic:spPr bwMode="auto">
                    <a:xfrm>
                      <a:off x="0" y="0"/>
                      <a:ext cx="2447925" cy="155130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823" w:rsidRPr="00D97823">
        <w:rPr>
          <w:rFonts w:cstheme="minorHAnsi"/>
        </w:rPr>
        <w:t>Il drone</w:t>
      </w:r>
      <w:r w:rsidR="00BE1A87" w:rsidRPr="00D97823">
        <w:rPr>
          <w:rFonts w:cstheme="minorHAnsi"/>
        </w:rPr>
        <w:t xml:space="preserve"> necessita di una struttura per facilitarne il decollo e l’atterraggio in tempi rapidi così da garantire un intervento tempestivo. </w:t>
      </w:r>
      <w:r w:rsidR="00D97823" w:rsidRPr="00D97823">
        <w:rPr>
          <w:rFonts w:cstheme="minorHAnsi"/>
        </w:rPr>
        <w:t>Esso</w:t>
      </w:r>
      <w:r w:rsidR="00BE1A87" w:rsidRPr="00D97823">
        <w:rPr>
          <w:rFonts w:cstheme="minorHAnsi"/>
        </w:rPr>
        <w:t xml:space="preserve"> arriva in maniera autonoma nel punto rilevato dalle immagini termiche</w:t>
      </w:r>
      <w:r w:rsidR="00D97823" w:rsidRPr="00D97823">
        <w:rPr>
          <w:rFonts w:cstheme="minorHAnsi"/>
        </w:rPr>
        <w:t>,</w:t>
      </w:r>
      <w:r w:rsidR="00BE1A87" w:rsidRPr="00D97823">
        <w:rPr>
          <w:rFonts w:cstheme="minorHAnsi"/>
        </w:rPr>
        <w:t xml:space="preserve"> per poi permettere il controllo manuale all’operatore, in modo da ispezionare l’area. Al termine del sopralluogo, si drone riesce tornare in maniera automatica al punto di decollo-atterraggio.</w:t>
      </w:r>
    </w:p>
    <w:p w14:paraId="78A7D0F5" w14:textId="77777777" w:rsidR="00D97823" w:rsidRDefault="00D97823" w:rsidP="00BE1A87">
      <w:pPr>
        <w:spacing w:after="120" w:line="276" w:lineRule="auto"/>
        <w:jc w:val="both"/>
        <w:rPr>
          <w:rFonts w:cstheme="minorHAnsi"/>
        </w:rPr>
        <w:sectPr w:rsidR="00D97823">
          <w:headerReference w:type="default" r:id="rId9"/>
          <w:footerReference w:type="default" r:id="rId10"/>
          <w:pgSz w:w="11906" w:h="16838"/>
          <w:pgMar w:top="1417" w:right="1134" w:bottom="1134" w:left="1134" w:header="708" w:footer="708" w:gutter="0"/>
          <w:cols w:space="708"/>
          <w:docGrid w:linePitch="360"/>
        </w:sectPr>
      </w:pPr>
    </w:p>
    <w:p w14:paraId="487DE59D" w14:textId="73C23B51" w:rsidR="00612B1D" w:rsidRPr="00B3515E" w:rsidRDefault="00612B1D" w:rsidP="00E63B12">
      <w:pPr>
        <w:spacing w:after="120" w:line="276" w:lineRule="auto"/>
        <w:rPr>
          <w:rFonts w:cstheme="minorHAnsi"/>
          <w:b/>
          <w:color w:val="00B050"/>
          <w:sz w:val="24"/>
          <w:szCs w:val="24"/>
        </w:rPr>
      </w:pPr>
      <w:r w:rsidRPr="00B3515E">
        <w:rPr>
          <w:rFonts w:cstheme="minorHAnsi"/>
          <w:b/>
          <w:color w:val="00B050"/>
          <w:sz w:val="24"/>
          <w:szCs w:val="24"/>
        </w:rPr>
        <w:lastRenderedPageBreak/>
        <w:t>IL SERVIZIO</w:t>
      </w:r>
      <w:r w:rsidR="00E63B12" w:rsidRPr="00B3515E">
        <w:rPr>
          <w:rFonts w:cstheme="minorHAnsi"/>
          <w:b/>
          <w:color w:val="00B050"/>
          <w:sz w:val="24"/>
          <w:szCs w:val="24"/>
        </w:rPr>
        <w:t xml:space="preserve"> OFFERTO</w:t>
      </w:r>
    </w:p>
    <w:p w14:paraId="1D681F1F" w14:textId="355724DD" w:rsidR="00431FD3" w:rsidRDefault="00431FD3" w:rsidP="00431FD3">
      <w:pPr>
        <w:spacing w:line="276" w:lineRule="auto"/>
        <w:jc w:val="both"/>
      </w:pPr>
      <w:r>
        <w:rPr>
          <w:rFonts w:cstheme="minorHAnsi"/>
          <w:b/>
          <w:bCs/>
        </w:rPr>
        <w:t>FIRE SEEK</w:t>
      </w:r>
      <w:r w:rsidR="00E63B12" w:rsidRPr="00C053B2">
        <w:rPr>
          <w:rFonts w:cstheme="minorHAnsi"/>
          <w:b/>
          <w:bCs/>
        </w:rPr>
        <w:t>ER</w:t>
      </w:r>
      <w:r w:rsidR="00612B1D" w:rsidRPr="00024527">
        <w:rPr>
          <w:rFonts w:cstheme="minorHAnsi"/>
        </w:rPr>
        <w:t xml:space="preserve"> opera nel mercato del monitoraggio, </w:t>
      </w:r>
      <w:r w:rsidR="00612B1D">
        <w:rPr>
          <w:rFonts w:cstheme="minorHAnsi"/>
        </w:rPr>
        <w:t xml:space="preserve">della </w:t>
      </w:r>
      <w:r w:rsidR="00612B1D" w:rsidRPr="00024527">
        <w:rPr>
          <w:rFonts w:cstheme="minorHAnsi"/>
        </w:rPr>
        <w:t>valorizzazione e</w:t>
      </w:r>
      <w:r w:rsidR="00612B1D">
        <w:rPr>
          <w:rFonts w:cstheme="minorHAnsi"/>
        </w:rPr>
        <w:t xml:space="preserve"> della</w:t>
      </w:r>
      <w:r w:rsidR="00612B1D" w:rsidRPr="00024527">
        <w:rPr>
          <w:rFonts w:cstheme="minorHAnsi"/>
        </w:rPr>
        <w:t xml:space="preserve"> tutela del territorio rispetto a</w:t>
      </w:r>
      <w:r>
        <w:rPr>
          <w:rFonts w:cstheme="minorHAnsi"/>
        </w:rPr>
        <w:t>gli incendi boschivi</w:t>
      </w:r>
      <w:r w:rsidR="00612B1D" w:rsidRPr="00024527">
        <w:rPr>
          <w:rFonts w:cstheme="minorHAnsi"/>
        </w:rPr>
        <w:t>. L’azienda si rivolge ad un segmento istituzionale</w:t>
      </w:r>
      <w:r w:rsidR="00E63B12">
        <w:rPr>
          <w:rFonts w:cstheme="minorHAnsi"/>
        </w:rPr>
        <w:t>-</w:t>
      </w:r>
      <w:r w:rsidR="00612B1D" w:rsidRPr="00024527">
        <w:rPr>
          <w:rFonts w:cstheme="minorHAnsi"/>
        </w:rPr>
        <w:t>ambientale e aziendale</w:t>
      </w:r>
      <w:r w:rsidR="00E63B12">
        <w:rPr>
          <w:rFonts w:cstheme="minorHAnsi"/>
        </w:rPr>
        <w:t>-</w:t>
      </w:r>
      <w:r w:rsidR="00612B1D" w:rsidRPr="00024527">
        <w:rPr>
          <w:rFonts w:cstheme="minorHAnsi"/>
        </w:rPr>
        <w:t>ambientale nato nel corso degli ultimi decenni a seguito dell’incremento</w:t>
      </w:r>
      <w:r>
        <w:rPr>
          <w:rFonts w:cstheme="minorHAnsi"/>
        </w:rPr>
        <w:t xml:space="preserve"> dei fenomeni di incendi dolosi e/o colposi, dei conseguenti danni all’ecosistema</w:t>
      </w:r>
      <w:r w:rsidR="00612B1D" w:rsidRPr="00024527">
        <w:rPr>
          <w:rFonts w:cstheme="minorHAnsi"/>
        </w:rPr>
        <w:t xml:space="preserve"> e dell’intervento normativo che ne è conseguito.</w:t>
      </w:r>
      <w:r w:rsidR="00E63B12">
        <w:rPr>
          <w:rFonts w:cstheme="minorHAnsi"/>
        </w:rPr>
        <w:t xml:space="preserve"> </w:t>
      </w:r>
      <w:r w:rsidR="00612B1D" w:rsidRPr="00024527">
        <w:rPr>
          <w:rFonts w:cstheme="minorHAnsi"/>
        </w:rPr>
        <w:t>I nostri principali clienti del mercato italiano sono</w:t>
      </w:r>
      <w:r w:rsidR="00E63B12">
        <w:rPr>
          <w:rFonts w:cstheme="minorHAnsi"/>
        </w:rPr>
        <w:t>:</w:t>
      </w:r>
      <w:r>
        <w:rPr>
          <w:rFonts w:cstheme="minorHAnsi"/>
        </w:rPr>
        <w:t xml:space="preserve"> corpi civili dello Stato come la guardia forestale che opera nei parchi nazionali naturali, </w:t>
      </w:r>
      <w:r>
        <w:t>i vigli del fuoco e la protezione civile, nonché gestori di parchi naturali e beni archeologico-culturali. Altri clienti sono le associazioni, le fondazioni e i soggetti che operano nella tutela ambientale.</w:t>
      </w:r>
    </w:p>
    <w:p w14:paraId="0C7CB017" w14:textId="6A0D0A37" w:rsidR="00343577" w:rsidRDefault="00343577" w:rsidP="00343577">
      <w:pPr>
        <w:spacing w:line="276" w:lineRule="auto"/>
        <w:jc w:val="both"/>
      </w:pPr>
      <w:r>
        <w:t>Le attività di salvaguardia ambientale Green Tech Solution nella loro trasversalità vengono individuate in quattro istanti di tempo di applicazione:</w:t>
      </w:r>
    </w:p>
    <w:p w14:paraId="267C24D2" w14:textId="77777777" w:rsidR="00343577" w:rsidRDefault="00343577" w:rsidP="00343577">
      <w:pPr>
        <w:pStyle w:val="Paragrafoelenco"/>
        <w:numPr>
          <w:ilvl w:val="0"/>
          <w:numId w:val="13"/>
        </w:numPr>
        <w:spacing w:line="276" w:lineRule="auto"/>
        <w:jc w:val="both"/>
      </w:pPr>
      <w:r>
        <w:t xml:space="preserve">Monitoraggio </w:t>
      </w:r>
      <w:proofErr w:type="spellStart"/>
      <w:r>
        <w:t>pre</w:t>
      </w:r>
      <w:proofErr w:type="spellEnd"/>
      <w:r>
        <w:t>-evento della vegetazione e degli illeciti legati alle attività antropiche.</w:t>
      </w:r>
    </w:p>
    <w:p w14:paraId="039D4431" w14:textId="77777777" w:rsidR="00343577" w:rsidRDefault="00343577" w:rsidP="00343577">
      <w:pPr>
        <w:pStyle w:val="Paragrafoelenco"/>
        <w:numPr>
          <w:ilvl w:val="0"/>
          <w:numId w:val="13"/>
        </w:numPr>
        <w:spacing w:line="276" w:lineRule="auto"/>
        <w:jc w:val="both"/>
      </w:pPr>
      <w:r>
        <w:t>Perlustrazione preliminare delle aree interessate da incendi.</w:t>
      </w:r>
    </w:p>
    <w:p w14:paraId="434DAC3F" w14:textId="77777777" w:rsidR="00343577" w:rsidRDefault="00343577" w:rsidP="00343577">
      <w:pPr>
        <w:pStyle w:val="Paragrafoelenco"/>
        <w:numPr>
          <w:ilvl w:val="0"/>
          <w:numId w:val="13"/>
        </w:numPr>
        <w:spacing w:line="276" w:lineRule="auto"/>
        <w:jc w:val="both"/>
      </w:pPr>
      <w:r>
        <w:t>Supporto alle squadre di terra durante gli incendi.</w:t>
      </w:r>
    </w:p>
    <w:p w14:paraId="179DEF7C" w14:textId="77777777" w:rsidR="00014AB1" w:rsidRDefault="00343577" w:rsidP="00014AB1">
      <w:pPr>
        <w:pStyle w:val="Paragrafoelenco"/>
        <w:numPr>
          <w:ilvl w:val="0"/>
          <w:numId w:val="13"/>
        </w:numPr>
        <w:spacing w:line="276" w:lineRule="auto"/>
        <w:jc w:val="both"/>
      </w:pPr>
      <w:r>
        <w:t>Supporto nelle fasi successive all’incendio.</w:t>
      </w:r>
    </w:p>
    <w:p w14:paraId="2461A043" w14:textId="7B2F9D37" w:rsidR="003F58EB" w:rsidRPr="003F58EB" w:rsidRDefault="00014AB1" w:rsidP="003F58EB">
      <w:pPr>
        <w:spacing w:line="276" w:lineRule="auto"/>
        <w:jc w:val="both"/>
        <w:rPr>
          <w:rFonts w:cstheme="minorHAnsi"/>
        </w:rPr>
      </w:pPr>
      <w:r>
        <w:rPr>
          <w:rFonts w:cstheme="minorHAnsi"/>
        </w:rPr>
        <w:t xml:space="preserve">Il servizio proposto dall’azienda si configura con l’installazione di una torretta per il monitoraggio dell’area </w:t>
      </w:r>
      <w:r w:rsidR="003F58EB" w:rsidRPr="003F58EB">
        <w:rPr>
          <w:rFonts w:cstheme="minorHAnsi"/>
        </w:rPr>
        <w:t xml:space="preserve">interessata, connessa con le squadre di terra. Una fase di </w:t>
      </w:r>
      <w:proofErr w:type="spellStart"/>
      <w:r w:rsidR="003F58EB" w:rsidRPr="003F58EB">
        <w:rPr>
          <w:rFonts w:cstheme="minorHAnsi"/>
        </w:rPr>
        <w:t>pre</w:t>
      </w:r>
      <w:proofErr w:type="spellEnd"/>
      <w:r w:rsidR="003F58EB" w:rsidRPr="003F58EB">
        <w:rPr>
          <w:rFonts w:cstheme="minorHAnsi"/>
        </w:rPr>
        <w:t xml:space="preserve">-processing consente di georeferenziare le immagini acquisite e di associare ad ogni pixel il suo relativo punto nello spazio. La torretta sulla quale è posizionata la termocamera sarà dotata di un palo telescopico garantendo l’inquadramento dell’area di interesse da diverse prospettive. Le immagini acquisite sono elaborate attraverso algoritmi di Computer Vision che consentono di rilevare o meno un incendio inviando un </w:t>
      </w:r>
      <w:proofErr w:type="spellStart"/>
      <w:r w:rsidR="003F58EB" w:rsidRPr="003F58EB">
        <w:rPr>
          <w:rFonts w:cstheme="minorHAnsi"/>
        </w:rPr>
        <w:t>alert</w:t>
      </w:r>
      <w:proofErr w:type="spellEnd"/>
      <w:r w:rsidR="003F58EB" w:rsidRPr="003F58EB">
        <w:rPr>
          <w:rFonts w:cstheme="minorHAnsi"/>
        </w:rPr>
        <w:t xml:space="preserve"> agli operatori responsabili.</w:t>
      </w:r>
    </w:p>
    <w:p w14:paraId="504E0201" w14:textId="4C627265" w:rsidR="003F58EB" w:rsidRPr="003F58EB" w:rsidRDefault="003F58EB" w:rsidP="003F58EB">
      <w:pPr>
        <w:spacing w:line="276" w:lineRule="auto"/>
        <w:jc w:val="both"/>
        <w:rPr>
          <w:rFonts w:cstheme="minorHAnsi"/>
        </w:rPr>
      </w:pPr>
      <w:r w:rsidRPr="003F58EB">
        <w:rPr>
          <w:rFonts w:cstheme="minorHAnsi"/>
        </w:rPr>
        <w:t>All’informazione dell’</w:t>
      </w:r>
      <w:proofErr w:type="spellStart"/>
      <w:r w:rsidRPr="003F58EB">
        <w:rPr>
          <w:rFonts w:cstheme="minorHAnsi"/>
        </w:rPr>
        <w:t>alert</w:t>
      </w:r>
      <w:proofErr w:type="spellEnd"/>
      <w:r w:rsidRPr="003F58EB">
        <w:rPr>
          <w:rFonts w:cstheme="minorHAnsi"/>
        </w:rPr>
        <w:t xml:space="preserve"> è associata una terna di dati che identificano latitudine, longitudine e quota che il drone potrà raggiungere in autonomia per sorvolare in sicurezza l’incendio, con tempi di risposta estremamente ridotti nell’ordine di un minuto. Sarà possibile configurare il livello di pericolosità del fenomeno.</w:t>
      </w:r>
    </w:p>
    <w:p w14:paraId="5BAFCE22" w14:textId="77CB7A02" w:rsidR="003F58EB" w:rsidRDefault="003F58EB" w:rsidP="003F58EB">
      <w:pPr>
        <w:spacing w:line="276" w:lineRule="auto"/>
        <w:jc w:val="both"/>
        <w:rPr>
          <w:rFonts w:cstheme="minorHAnsi"/>
        </w:rPr>
      </w:pPr>
      <w:r>
        <w:rPr>
          <w:rFonts w:cstheme="minorHAnsi"/>
        </w:rPr>
        <w:t>In</w:t>
      </w:r>
      <w:r w:rsidRPr="003F58EB">
        <w:rPr>
          <w:rFonts w:cstheme="minorHAnsi"/>
        </w:rPr>
        <w:t xml:space="preserve"> rispondenza alla normativa italiana</w:t>
      </w:r>
      <w:r>
        <w:rPr>
          <w:rFonts w:cstheme="minorHAnsi"/>
        </w:rPr>
        <w:t>, si</w:t>
      </w:r>
      <w:r w:rsidRPr="003F58EB">
        <w:rPr>
          <w:rFonts w:cstheme="minorHAnsi"/>
        </w:rPr>
        <w:t xml:space="preserve"> prevede una supervisione d</w:t>
      </w:r>
      <w:r>
        <w:rPr>
          <w:rFonts w:cstheme="minorHAnsi"/>
        </w:rPr>
        <w:t>e</w:t>
      </w:r>
      <w:r w:rsidRPr="003F58EB">
        <w:rPr>
          <w:rFonts w:cstheme="minorHAnsi"/>
        </w:rPr>
        <w:t>ll’operatore</w:t>
      </w:r>
      <w:r>
        <w:rPr>
          <w:rFonts w:cstheme="minorHAnsi"/>
        </w:rPr>
        <w:t>. Si stima che</w:t>
      </w:r>
      <w:r w:rsidRPr="003F58EB">
        <w:rPr>
          <w:rFonts w:cstheme="minorHAnsi"/>
        </w:rPr>
        <w:t xml:space="preserve">, attraverso un processo di standardizzazione scenario in sinergia con ENAC, </w:t>
      </w:r>
      <w:r>
        <w:rPr>
          <w:rFonts w:cstheme="minorHAnsi"/>
        </w:rPr>
        <w:t>le operazioni potranno</w:t>
      </w:r>
      <w:r w:rsidRPr="003F58EB">
        <w:rPr>
          <w:rFonts w:cstheme="minorHAnsi"/>
        </w:rPr>
        <w:t xml:space="preserve"> realizzarsi anche in totale assenza dell'operatore.</w:t>
      </w:r>
    </w:p>
    <w:p w14:paraId="2E2D145B" w14:textId="2102654E" w:rsidR="00014AB1" w:rsidRPr="00AF5EA8" w:rsidRDefault="003F58EB" w:rsidP="003F58EB">
      <w:pPr>
        <w:spacing w:line="276" w:lineRule="auto"/>
        <w:jc w:val="both"/>
        <w:rPr>
          <w:rFonts w:cstheme="minorHAnsi"/>
        </w:rPr>
      </w:pPr>
      <w:r w:rsidRPr="003F58EB">
        <w:rPr>
          <w:rFonts w:cstheme="minorHAnsi"/>
        </w:rPr>
        <w:t>L’operatore</w:t>
      </w:r>
      <w:r>
        <w:rPr>
          <w:rFonts w:cstheme="minorHAnsi"/>
        </w:rPr>
        <w:t xml:space="preserve"> potrà ispezionare l’area anche in modalità manuale, con</w:t>
      </w:r>
      <w:r w:rsidRPr="003F58EB">
        <w:rPr>
          <w:rFonts w:cstheme="minorHAnsi"/>
        </w:rPr>
        <w:t xml:space="preserve"> una visione ravvicinata che gli consente di confermare la tipologia di fonte di calore e la gravità dell’evento.</w:t>
      </w:r>
      <w:r>
        <w:rPr>
          <w:rFonts w:cstheme="minorHAnsi"/>
        </w:rPr>
        <w:t xml:space="preserve"> </w:t>
      </w:r>
      <w:r w:rsidRPr="003F58EB">
        <w:rPr>
          <w:rFonts w:cstheme="minorHAnsi"/>
        </w:rPr>
        <w:t>A tal punto egli avvierà l’interazione con gli enti preposti per la comunicazione d</w:t>
      </w:r>
      <w:r>
        <w:rPr>
          <w:rFonts w:cstheme="minorHAnsi"/>
        </w:rPr>
        <w:t>ell’</w:t>
      </w:r>
      <w:r w:rsidRPr="003F58EB">
        <w:rPr>
          <w:rFonts w:cstheme="minorHAnsi"/>
        </w:rPr>
        <w:t>incendio boschivo rilevato e dell</w:t>
      </w:r>
      <w:r>
        <w:rPr>
          <w:rFonts w:cstheme="minorHAnsi"/>
        </w:rPr>
        <w:t xml:space="preserve">e relative </w:t>
      </w:r>
      <w:r w:rsidRPr="003F58EB">
        <w:rPr>
          <w:rFonts w:cstheme="minorHAnsi"/>
        </w:rPr>
        <w:t>coordinat</w:t>
      </w:r>
      <w:r>
        <w:rPr>
          <w:rFonts w:cstheme="minorHAnsi"/>
        </w:rPr>
        <w:t>e</w:t>
      </w:r>
      <w:r w:rsidRPr="003F58EB">
        <w:rPr>
          <w:rFonts w:cstheme="minorHAnsi"/>
        </w:rPr>
        <w:t>. Le immagini acquisite dalla telecamera termica e quelle da drone saranno quindi trasmesse in real-time sia in locale che in rete migliorando l’efficienza della comunicazione tra le squadre di monitoraggio e di intervento.</w:t>
      </w:r>
    </w:p>
    <w:sectPr w:rsidR="00014AB1" w:rsidRPr="00AF5E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E264" w14:textId="77777777" w:rsidR="000D7A72" w:rsidRDefault="000D7A72" w:rsidP="00C4281D">
      <w:pPr>
        <w:spacing w:after="0" w:line="240" w:lineRule="auto"/>
      </w:pPr>
      <w:r>
        <w:separator/>
      </w:r>
    </w:p>
  </w:endnote>
  <w:endnote w:type="continuationSeparator" w:id="0">
    <w:p w14:paraId="001BE131" w14:textId="77777777" w:rsidR="000D7A72" w:rsidRDefault="000D7A72" w:rsidP="00C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841A" w14:textId="39370AE9" w:rsidR="000E2EE9" w:rsidRPr="00024527" w:rsidRDefault="000E2EE9" w:rsidP="00F329F4">
    <w:pPr>
      <w:pStyle w:val="Pidipagina"/>
      <w:ind w:right="-340"/>
      <w:jc w:val="center"/>
      <w:rPr>
        <w:rFonts w:ascii="Calibri" w:hAnsi="Calibri" w:cs="Calibri"/>
        <w:i/>
        <w:color w:val="000000"/>
        <w:sz w:val="16"/>
        <w:szCs w:val="18"/>
        <w:lang w:val="en-GB"/>
      </w:rPr>
    </w:pPr>
    <w:r w:rsidRPr="00024527">
      <w:rPr>
        <w:rFonts w:ascii="Calibri" w:hAnsi="Calibri" w:cs="Calibri"/>
        <w:i/>
        <w:color w:val="000000"/>
        <w:sz w:val="16"/>
        <w:szCs w:val="18"/>
        <w:lang w:val="en-GB"/>
      </w:rPr>
      <w:t>Green Tech Solution S</w:t>
    </w:r>
    <w:r w:rsidR="00F329F4">
      <w:rPr>
        <w:rFonts w:ascii="Calibri" w:hAnsi="Calibri" w:cs="Calibri"/>
        <w:i/>
        <w:color w:val="000000"/>
        <w:sz w:val="16"/>
        <w:szCs w:val="18"/>
        <w:lang w:val="en-GB"/>
      </w:rPr>
      <w:t>.r.l.</w:t>
    </w:r>
    <w:r w:rsidRPr="00024527">
      <w:rPr>
        <w:rFonts w:ascii="Calibri" w:hAnsi="Calibri" w:cs="Calibri"/>
        <w:i/>
        <w:color w:val="000000"/>
        <w:sz w:val="16"/>
        <w:szCs w:val="18"/>
        <w:lang w:val="en-GB"/>
      </w:rPr>
      <w:t xml:space="preserve"> - Tel: 081</w:t>
    </w:r>
    <w:r w:rsidR="00612B1D">
      <w:rPr>
        <w:rFonts w:ascii="Calibri" w:hAnsi="Calibri" w:cs="Calibri"/>
        <w:i/>
        <w:color w:val="000000"/>
        <w:sz w:val="16"/>
        <w:szCs w:val="18"/>
        <w:lang w:val="en-GB"/>
      </w:rPr>
      <w:t>/3538754</w:t>
    </w:r>
    <w:r w:rsidRPr="00024527">
      <w:rPr>
        <w:rFonts w:ascii="Calibri" w:hAnsi="Calibri" w:cs="Calibri"/>
        <w:i/>
        <w:color w:val="000000"/>
        <w:sz w:val="16"/>
        <w:szCs w:val="18"/>
        <w:lang w:val="en-GB"/>
      </w:rPr>
      <w:t xml:space="preserve"> </w:t>
    </w:r>
    <w:r w:rsidR="00612B1D">
      <w:rPr>
        <w:rFonts w:ascii="Calibri" w:hAnsi="Calibri" w:cs="Calibri"/>
        <w:i/>
        <w:color w:val="000000"/>
        <w:sz w:val="16"/>
        <w:szCs w:val="18"/>
        <w:lang w:val="en-GB"/>
      </w:rPr>
      <w:t xml:space="preserve">- </w:t>
    </w:r>
    <w:r w:rsidRPr="00024527">
      <w:rPr>
        <w:rFonts w:ascii="Calibri" w:hAnsi="Calibri" w:cs="Calibri"/>
        <w:i/>
        <w:color w:val="000000"/>
        <w:sz w:val="16"/>
        <w:szCs w:val="18"/>
        <w:lang w:val="en-GB"/>
      </w:rPr>
      <w:t>Cel: +39 3272967737</w:t>
    </w:r>
  </w:p>
  <w:p w14:paraId="6406B204" w14:textId="78A17D22" w:rsidR="000E2EE9" w:rsidRPr="000E2EE9" w:rsidRDefault="000E2EE9" w:rsidP="000E2EE9">
    <w:pPr>
      <w:pStyle w:val="Pidipagina"/>
      <w:ind w:left="-340" w:right="-340"/>
      <w:jc w:val="center"/>
      <w:rPr>
        <w:i/>
        <w:sz w:val="20"/>
      </w:rPr>
    </w:pPr>
    <w:r w:rsidRPr="000E2EE9">
      <w:rPr>
        <w:rFonts w:ascii="Calibri" w:hAnsi="Calibri" w:cs="Calibri"/>
        <w:i/>
        <w:color w:val="000000"/>
        <w:sz w:val="16"/>
        <w:szCs w:val="18"/>
      </w:rPr>
      <w:t xml:space="preserve">E-mail: </w:t>
    </w:r>
    <w:r w:rsidR="00612B1D">
      <w:rPr>
        <w:rFonts w:ascii="Calibri" w:hAnsi="Calibri" w:cs="Calibri"/>
        <w:i/>
        <w:color w:val="000000"/>
        <w:sz w:val="16"/>
        <w:szCs w:val="18"/>
      </w:rPr>
      <w:t>info</w:t>
    </w:r>
    <w:r w:rsidRPr="000E2EE9">
      <w:rPr>
        <w:rFonts w:ascii="Calibri" w:hAnsi="Calibri" w:cs="Calibri"/>
        <w:i/>
        <w:color w:val="000000"/>
        <w:sz w:val="16"/>
        <w:szCs w:val="18"/>
      </w:rPr>
      <w:t>@greentechsolution.it - Sede Legale: V</w:t>
    </w:r>
    <w:r w:rsidR="00612B1D">
      <w:rPr>
        <w:rFonts w:ascii="Calibri" w:hAnsi="Calibri" w:cs="Calibri"/>
        <w:i/>
        <w:color w:val="000000"/>
        <w:sz w:val="16"/>
        <w:szCs w:val="18"/>
      </w:rPr>
      <w:t>ia</w:t>
    </w:r>
    <w:r w:rsidRPr="000E2EE9">
      <w:rPr>
        <w:rFonts w:ascii="Calibri" w:hAnsi="Calibri" w:cs="Calibri"/>
        <w:i/>
        <w:color w:val="000000"/>
        <w:sz w:val="16"/>
        <w:szCs w:val="18"/>
      </w:rPr>
      <w:t xml:space="preserve"> C</w:t>
    </w:r>
    <w:r w:rsidR="00612B1D">
      <w:rPr>
        <w:rFonts w:ascii="Calibri" w:hAnsi="Calibri" w:cs="Calibri"/>
        <w:i/>
        <w:color w:val="000000"/>
        <w:sz w:val="16"/>
        <w:szCs w:val="18"/>
      </w:rPr>
      <w:t>esura,</w:t>
    </w:r>
    <w:r w:rsidRPr="000E2EE9">
      <w:rPr>
        <w:rFonts w:ascii="Calibri" w:hAnsi="Calibri" w:cs="Calibri"/>
        <w:i/>
        <w:color w:val="000000"/>
        <w:sz w:val="16"/>
        <w:szCs w:val="18"/>
      </w:rPr>
      <w:t xml:space="preserve"> 22 </w:t>
    </w:r>
    <w:r w:rsidR="00612B1D">
      <w:rPr>
        <w:rFonts w:ascii="Calibri" w:hAnsi="Calibri" w:cs="Calibri"/>
        <w:i/>
        <w:color w:val="000000"/>
        <w:sz w:val="16"/>
        <w:szCs w:val="18"/>
      </w:rPr>
      <w:t>–</w:t>
    </w:r>
    <w:r w:rsidRPr="000E2EE9">
      <w:rPr>
        <w:rFonts w:ascii="Calibri" w:hAnsi="Calibri" w:cs="Calibri"/>
        <w:i/>
        <w:color w:val="000000"/>
        <w:sz w:val="16"/>
        <w:szCs w:val="18"/>
      </w:rPr>
      <w:t xml:space="preserve"> 83038</w:t>
    </w:r>
    <w:r w:rsidR="00612B1D">
      <w:rPr>
        <w:rFonts w:ascii="Calibri" w:hAnsi="Calibri" w:cs="Calibri"/>
        <w:i/>
        <w:color w:val="000000"/>
        <w:sz w:val="16"/>
        <w:szCs w:val="18"/>
      </w:rPr>
      <w:t xml:space="preserve"> </w:t>
    </w:r>
    <w:r w:rsidR="00612B1D" w:rsidRPr="000E2EE9">
      <w:rPr>
        <w:rFonts w:ascii="Calibri" w:hAnsi="Calibri" w:cs="Calibri"/>
        <w:i/>
        <w:color w:val="000000"/>
        <w:sz w:val="16"/>
        <w:szCs w:val="18"/>
      </w:rPr>
      <w:t>M</w:t>
    </w:r>
    <w:r w:rsidR="00612B1D">
      <w:rPr>
        <w:rFonts w:ascii="Calibri" w:hAnsi="Calibri" w:cs="Calibri"/>
        <w:i/>
        <w:color w:val="000000"/>
        <w:sz w:val="16"/>
        <w:szCs w:val="18"/>
      </w:rPr>
      <w:t>ontemiletto</w:t>
    </w:r>
    <w:r w:rsidR="00612B1D" w:rsidRPr="000E2EE9">
      <w:rPr>
        <w:rFonts w:ascii="Calibri" w:hAnsi="Calibri" w:cs="Calibri"/>
        <w:i/>
        <w:color w:val="000000"/>
        <w:sz w:val="16"/>
        <w:szCs w:val="18"/>
      </w:rPr>
      <w:t xml:space="preserve"> (AV)</w:t>
    </w:r>
    <w:r w:rsidRPr="000E2EE9">
      <w:rPr>
        <w:rFonts w:ascii="Calibri" w:hAnsi="Calibri" w:cs="Calibri"/>
        <w:i/>
        <w:color w:val="000000"/>
        <w:sz w:val="16"/>
        <w:szCs w:val="18"/>
      </w:rPr>
      <w:t xml:space="preserve"> - P.IVA: 02990630648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E0EB" w14:textId="77777777" w:rsidR="000D7A72" w:rsidRDefault="000D7A72" w:rsidP="00C4281D">
      <w:pPr>
        <w:spacing w:after="0" w:line="240" w:lineRule="auto"/>
      </w:pPr>
      <w:r>
        <w:separator/>
      </w:r>
    </w:p>
  </w:footnote>
  <w:footnote w:type="continuationSeparator" w:id="0">
    <w:p w14:paraId="12D41EA4" w14:textId="77777777" w:rsidR="000D7A72" w:rsidRDefault="000D7A72" w:rsidP="00C4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8070" w14:textId="31CD52BC" w:rsidR="00C4281D" w:rsidRPr="00F329F4" w:rsidRDefault="00C4281D" w:rsidP="00C4281D">
    <w:pPr>
      <w:spacing w:line="264" w:lineRule="auto"/>
      <w:jc w:val="center"/>
      <w:rPr>
        <w:b/>
        <w:lang w:val="en-GB"/>
      </w:rPr>
    </w:pPr>
    <w:r>
      <w:rPr>
        <w:noProof/>
        <w:lang w:eastAsia="it-IT"/>
      </w:rPr>
      <w:drawing>
        <wp:anchor distT="0" distB="0" distL="114300" distR="114300" simplePos="0" relativeHeight="251660288" behindDoc="1" locked="0" layoutInCell="1" allowOverlap="1" wp14:anchorId="2C7A66A8" wp14:editId="60FE06BA">
          <wp:simplePos x="0" y="0"/>
          <wp:positionH relativeFrom="column">
            <wp:posOffset>4832985</wp:posOffset>
          </wp:positionH>
          <wp:positionV relativeFrom="paragraph">
            <wp:posOffset>-411480</wp:posOffset>
          </wp:positionV>
          <wp:extent cx="1542609" cy="1088579"/>
          <wp:effectExtent l="0" t="0" r="635" b="0"/>
          <wp:wrapNone/>
          <wp:docPr id="1" name="Immagine 1" descr="C:\Users\emadv\AppData\Local\Microsoft\Windows\INetCache\Content.Word\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dv\AppData\Local\Microsoft\Windows\INetCache\Content.Word\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609" cy="1088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81D">
      <w:rPr>
        <w:b/>
        <w:noProof/>
        <w:color w:val="000000"/>
        <w:lang w:eastAsia="it-IT"/>
      </w:rPr>
      <mc:AlternateContent>
        <mc:Choice Requires="wps">
          <w:drawing>
            <wp:anchor distT="0" distB="0" distL="114300" distR="114300" simplePos="0" relativeHeight="251659264" behindDoc="0" locked="0" layoutInCell="1" allowOverlap="1" wp14:anchorId="00673F65" wp14:editId="13F7B5E0">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BC6460"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F329F4">
      <w:rPr>
        <w:b/>
        <w:lang w:val="en-GB"/>
      </w:rPr>
      <w:t>Green Tech Solution</w:t>
    </w:r>
    <w:r w:rsidR="00F329F4" w:rsidRPr="00F329F4">
      <w:rPr>
        <w:b/>
        <w:lang w:val="en-GB"/>
      </w:rPr>
      <w:t xml:space="preserve"> S.r.</w:t>
    </w:r>
    <w:r w:rsidR="00F329F4">
      <w:rPr>
        <w:b/>
        <w:lang w:val="en-GB"/>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0A"/>
    <w:multiLevelType w:val="hybridMultilevel"/>
    <w:tmpl w:val="F0C693FE"/>
    <w:lvl w:ilvl="0" w:tplc="17CE8ABE">
      <w:start w:val="1"/>
      <w:numFmt w:val="decimal"/>
      <w:lvlText w:val="%1."/>
      <w:lvlJc w:val="left"/>
      <w:pPr>
        <w:ind w:left="873" w:hanging="360"/>
        <w:jc w:val="left"/>
      </w:pPr>
      <w:rPr>
        <w:rFonts w:ascii="Calibri" w:eastAsia="Calibri" w:hAnsi="Calibri" w:cs="Calibri" w:hint="default"/>
        <w:b/>
        <w:bCs/>
        <w:w w:val="100"/>
        <w:sz w:val="24"/>
        <w:szCs w:val="24"/>
        <w:lang w:val="it-IT" w:eastAsia="en-US" w:bidi="ar-SA"/>
      </w:rPr>
    </w:lvl>
    <w:lvl w:ilvl="1" w:tplc="462A130A">
      <w:numFmt w:val="bullet"/>
      <w:lvlText w:val=""/>
      <w:lvlJc w:val="left"/>
      <w:pPr>
        <w:ind w:left="2152" w:hanging="168"/>
      </w:pPr>
      <w:rPr>
        <w:rFonts w:ascii="Symbol" w:eastAsia="Symbol" w:hAnsi="Symbol" w:cs="Symbol" w:hint="default"/>
        <w:w w:val="100"/>
        <w:sz w:val="24"/>
        <w:szCs w:val="24"/>
        <w:lang w:val="it-IT" w:eastAsia="en-US" w:bidi="ar-SA"/>
      </w:rPr>
    </w:lvl>
    <w:lvl w:ilvl="2" w:tplc="AA1C68E6">
      <w:numFmt w:val="bullet"/>
      <w:lvlText w:val="•"/>
      <w:lvlJc w:val="left"/>
      <w:pPr>
        <w:ind w:left="4870" w:hanging="168"/>
      </w:pPr>
      <w:rPr>
        <w:rFonts w:hint="default"/>
        <w:lang w:val="it-IT" w:eastAsia="en-US" w:bidi="ar-SA"/>
      </w:rPr>
    </w:lvl>
    <w:lvl w:ilvl="3" w:tplc="9FDAEDF2">
      <w:numFmt w:val="bullet"/>
      <w:lvlText w:val="•"/>
      <w:lvlJc w:val="left"/>
      <w:pPr>
        <w:ind w:left="5500" w:hanging="168"/>
      </w:pPr>
      <w:rPr>
        <w:rFonts w:hint="default"/>
        <w:lang w:val="it-IT" w:eastAsia="en-US" w:bidi="ar-SA"/>
      </w:rPr>
    </w:lvl>
    <w:lvl w:ilvl="4" w:tplc="2158B5C8">
      <w:numFmt w:val="bullet"/>
      <w:lvlText w:val="•"/>
      <w:lvlJc w:val="left"/>
      <w:pPr>
        <w:ind w:left="6130" w:hanging="168"/>
      </w:pPr>
      <w:rPr>
        <w:rFonts w:hint="default"/>
        <w:lang w:val="it-IT" w:eastAsia="en-US" w:bidi="ar-SA"/>
      </w:rPr>
    </w:lvl>
    <w:lvl w:ilvl="5" w:tplc="55028818">
      <w:numFmt w:val="bullet"/>
      <w:lvlText w:val="•"/>
      <w:lvlJc w:val="left"/>
      <w:pPr>
        <w:ind w:left="6760" w:hanging="168"/>
      </w:pPr>
      <w:rPr>
        <w:rFonts w:hint="default"/>
        <w:lang w:val="it-IT" w:eastAsia="en-US" w:bidi="ar-SA"/>
      </w:rPr>
    </w:lvl>
    <w:lvl w:ilvl="6" w:tplc="72189594">
      <w:numFmt w:val="bullet"/>
      <w:lvlText w:val="•"/>
      <w:lvlJc w:val="left"/>
      <w:pPr>
        <w:ind w:left="7390" w:hanging="168"/>
      </w:pPr>
      <w:rPr>
        <w:rFonts w:hint="default"/>
        <w:lang w:val="it-IT" w:eastAsia="en-US" w:bidi="ar-SA"/>
      </w:rPr>
    </w:lvl>
    <w:lvl w:ilvl="7" w:tplc="D37A66CA">
      <w:numFmt w:val="bullet"/>
      <w:lvlText w:val="•"/>
      <w:lvlJc w:val="left"/>
      <w:pPr>
        <w:ind w:left="8020" w:hanging="168"/>
      </w:pPr>
      <w:rPr>
        <w:rFonts w:hint="default"/>
        <w:lang w:val="it-IT" w:eastAsia="en-US" w:bidi="ar-SA"/>
      </w:rPr>
    </w:lvl>
    <w:lvl w:ilvl="8" w:tplc="B3DEBBCA">
      <w:numFmt w:val="bullet"/>
      <w:lvlText w:val="•"/>
      <w:lvlJc w:val="left"/>
      <w:pPr>
        <w:ind w:left="8650" w:hanging="168"/>
      </w:pPr>
      <w:rPr>
        <w:rFonts w:hint="default"/>
        <w:lang w:val="it-IT" w:eastAsia="en-US" w:bidi="ar-SA"/>
      </w:rPr>
    </w:lvl>
  </w:abstractNum>
  <w:abstractNum w:abstractNumId="1" w15:restartNumberingAfterBreak="0">
    <w:nsid w:val="0F6707BB"/>
    <w:multiLevelType w:val="hybridMultilevel"/>
    <w:tmpl w:val="A14C520E"/>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15:restartNumberingAfterBreak="0">
    <w:nsid w:val="19405FDF"/>
    <w:multiLevelType w:val="hybridMultilevel"/>
    <w:tmpl w:val="8AFEAC22"/>
    <w:lvl w:ilvl="0" w:tplc="3140E686">
      <w:start w:val="1"/>
      <w:numFmt w:val="decimal"/>
      <w:lvlText w:val="%1."/>
      <w:lvlJc w:val="left"/>
      <w:pPr>
        <w:ind w:left="360" w:hanging="360"/>
        <w:jc w:val="left"/>
      </w:pPr>
      <w:rPr>
        <w:rFonts w:ascii="Calibri" w:eastAsia="Calibri" w:hAnsi="Calibri" w:cs="Calibri" w:hint="default"/>
        <w:w w:val="100"/>
        <w:sz w:val="24"/>
        <w:szCs w:val="24"/>
        <w:lang w:val="it-IT" w:eastAsia="en-US" w:bidi="ar-SA"/>
      </w:rPr>
    </w:lvl>
    <w:lvl w:ilvl="1" w:tplc="2F50566C">
      <w:numFmt w:val="bullet"/>
      <w:lvlText w:val="•"/>
      <w:lvlJc w:val="left"/>
      <w:pPr>
        <w:ind w:left="1270" w:hanging="360"/>
      </w:pPr>
      <w:rPr>
        <w:rFonts w:hint="default"/>
        <w:lang w:val="it-IT" w:eastAsia="en-US" w:bidi="ar-SA"/>
      </w:rPr>
    </w:lvl>
    <w:lvl w:ilvl="2" w:tplc="DCC28332">
      <w:numFmt w:val="bullet"/>
      <w:lvlText w:val="•"/>
      <w:lvlJc w:val="left"/>
      <w:pPr>
        <w:ind w:left="2173" w:hanging="360"/>
      </w:pPr>
      <w:rPr>
        <w:rFonts w:hint="default"/>
        <w:lang w:val="it-IT" w:eastAsia="en-US" w:bidi="ar-SA"/>
      </w:rPr>
    </w:lvl>
    <w:lvl w:ilvl="3" w:tplc="90987C52">
      <w:numFmt w:val="bullet"/>
      <w:lvlText w:val="•"/>
      <w:lvlJc w:val="left"/>
      <w:pPr>
        <w:ind w:left="3076" w:hanging="360"/>
      </w:pPr>
      <w:rPr>
        <w:rFonts w:hint="default"/>
        <w:lang w:val="it-IT" w:eastAsia="en-US" w:bidi="ar-SA"/>
      </w:rPr>
    </w:lvl>
    <w:lvl w:ilvl="4" w:tplc="CB087328">
      <w:numFmt w:val="bullet"/>
      <w:lvlText w:val="•"/>
      <w:lvlJc w:val="left"/>
      <w:pPr>
        <w:ind w:left="3979" w:hanging="360"/>
      </w:pPr>
      <w:rPr>
        <w:rFonts w:hint="default"/>
        <w:lang w:val="it-IT" w:eastAsia="en-US" w:bidi="ar-SA"/>
      </w:rPr>
    </w:lvl>
    <w:lvl w:ilvl="5" w:tplc="42D67E3A">
      <w:numFmt w:val="bullet"/>
      <w:lvlText w:val="•"/>
      <w:lvlJc w:val="left"/>
      <w:pPr>
        <w:ind w:left="4882" w:hanging="360"/>
      </w:pPr>
      <w:rPr>
        <w:rFonts w:hint="default"/>
        <w:lang w:val="it-IT" w:eastAsia="en-US" w:bidi="ar-SA"/>
      </w:rPr>
    </w:lvl>
    <w:lvl w:ilvl="6" w:tplc="E940B8D0">
      <w:numFmt w:val="bullet"/>
      <w:lvlText w:val="•"/>
      <w:lvlJc w:val="left"/>
      <w:pPr>
        <w:ind w:left="5785" w:hanging="360"/>
      </w:pPr>
      <w:rPr>
        <w:rFonts w:hint="default"/>
        <w:lang w:val="it-IT" w:eastAsia="en-US" w:bidi="ar-SA"/>
      </w:rPr>
    </w:lvl>
    <w:lvl w:ilvl="7" w:tplc="8FDEE474">
      <w:numFmt w:val="bullet"/>
      <w:lvlText w:val="•"/>
      <w:lvlJc w:val="left"/>
      <w:pPr>
        <w:ind w:left="6688" w:hanging="360"/>
      </w:pPr>
      <w:rPr>
        <w:rFonts w:hint="default"/>
        <w:lang w:val="it-IT" w:eastAsia="en-US" w:bidi="ar-SA"/>
      </w:rPr>
    </w:lvl>
    <w:lvl w:ilvl="8" w:tplc="F71A63CC">
      <w:numFmt w:val="bullet"/>
      <w:lvlText w:val="•"/>
      <w:lvlJc w:val="left"/>
      <w:pPr>
        <w:ind w:left="7591" w:hanging="360"/>
      </w:pPr>
      <w:rPr>
        <w:rFonts w:hint="default"/>
        <w:lang w:val="it-IT" w:eastAsia="en-US" w:bidi="ar-SA"/>
      </w:rPr>
    </w:lvl>
  </w:abstractNum>
  <w:abstractNum w:abstractNumId="3" w15:restartNumberingAfterBreak="0">
    <w:nsid w:val="1AC538EB"/>
    <w:multiLevelType w:val="hybridMultilevel"/>
    <w:tmpl w:val="B328B6EC"/>
    <w:lvl w:ilvl="0" w:tplc="EB48DCF2">
      <w:start w:val="1"/>
      <w:numFmt w:val="decimal"/>
      <w:lvlText w:val="%1."/>
      <w:lvlJc w:val="left"/>
      <w:pPr>
        <w:ind w:left="513" w:hanging="361"/>
        <w:jc w:val="left"/>
      </w:pPr>
      <w:rPr>
        <w:rFonts w:hint="default"/>
        <w:b/>
        <w:bCs/>
        <w:w w:val="100"/>
        <w:lang w:val="it-IT" w:eastAsia="en-US" w:bidi="ar-SA"/>
      </w:rPr>
    </w:lvl>
    <w:lvl w:ilvl="1" w:tplc="D2B4E178">
      <w:numFmt w:val="bullet"/>
      <w:lvlText w:val="•"/>
      <w:lvlJc w:val="left"/>
      <w:pPr>
        <w:ind w:left="2600" w:hanging="361"/>
      </w:pPr>
      <w:rPr>
        <w:rFonts w:hint="default"/>
        <w:lang w:val="it-IT" w:eastAsia="en-US" w:bidi="ar-SA"/>
      </w:rPr>
    </w:lvl>
    <w:lvl w:ilvl="2" w:tplc="7332E3A2">
      <w:numFmt w:val="bullet"/>
      <w:lvlText w:val="•"/>
      <w:lvlJc w:val="left"/>
      <w:pPr>
        <w:ind w:left="3407" w:hanging="361"/>
      </w:pPr>
      <w:rPr>
        <w:rFonts w:hint="default"/>
        <w:lang w:val="it-IT" w:eastAsia="en-US" w:bidi="ar-SA"/>
      </w:rPr>
    </w:lvl>
    <w:lvl w:ilvl="3" w:tplc="4170D908">
      <w:numFmt w:val="bullet"/>
      <w:lvlText w:val="•"/>
      <w:lvlJc w:val="left"/>
      <w:pPr>
        <w:ind w:left="4215" w:hanging="361"/>
      </w:pPr>
      <w:rPr>
        <w:rFonts w:hint="default"/>
        <w:lang w:val="it-IT" w:eastAsia="en-US" w:bidi="ar-SA"/>
      </w:rPr>
    </w:lvl>
    <w:lvl w:ilvl="4" w:tplc="860E435E">
      <w:numFmt w:val="bullet"/>
      <w:lvlText w:val="•"/>
      <w:lvlJc w:val="left"/>
      <w:pPr>
        <w:ind w:left="5023" w:hanging="361"/>
      </w:pPr>
      <w:rPr>
        <w:rFonts w:hint="default"/>
        <w:lang w:val="it-IT" w:eastAsia="en-US" w:bidi="ar-SA"/>
      </w:rPr>
    </w:lvl>
    <w:lvl w:ilvl="5" w:tplc="CBF89878">
      <w:numFmt w:val="bullet"/>
      <w:lvlText w:val="•"/>
      <w:lvlJc w:val="left"/>
      <w:pPr>
        <w:ind w:left="5831" w:hanging="361"/>
      </w:pPr>
      <w:rPr>
        <w:rFonts w:hint="default"/>
        <w:lang w:val="it-IT" w:eastAsia="en-US" w:bidi="ar-SA"/>
      </w:rPr>
    </w:lvl>
    <w:lvl w:ilvl="6" w:tplc="BFC6A8D8">
      <w:numFmt w:val="bullet"/>
      <w:lvlText w:val="•"/>
      <w:lvlJc w:val="left"/>
      <w:pPr>
        <w:ind w:left="6639" w:hanging="361"/>
      </w:pPr>
      <w:rPr>
        <w:rFonts w:hint="default"/>
        <w:lang w:val="it-IT" w:eastAsia="en-US" w:bidi="ar-SA"/>
      </w:rPr>
    </w:lvl>
    <w:lvl w:ilvl="7" w:tplc="FAA05CD0">
      <w:numFmt w:val="bullet"/>
      <w:lvlText w:val="•"/>
      <w:lvlJc w:val="left"/>
      <w:pPr>
        <w:ind w:left="7447" w:hanging="361"/>
      </w:pPr>
      <w:rPr>
        <w:rFonts w:hint="default"/>
        <w:lang w:val="it-IT" w:eastAsia="en-US" w:bidi="ar-SA"/>
      </w:rPr>
    </w:lvl>
    <w:lvl w:ilvl="8" w:tplc="15F6F374">
      <w:numFmt w:val="bullet"/>
      <w:lvlText w:val="•"/>
      <w:lvlJc w:val="left"/>
      <w:pPr>
        <w:ind w:left="8255" w:hanging="361"/>
      </w:pPr>
      <w:rPr>
        <w:rFonts w:hint="default"/>
        <w:lang w:val="it-IT" w:eastAsia="en-US" w:bidi="ar-SA"/>
      </w:rPr>
    </w:lvl>
  </w:abstractNum>
  <w:abstractNum w:abstractNumId="4" w15:restartNumberingAfterBreak="0">
    <w:nsid w:val="1F3A2A05"/>
    <w:multiLevelType w:val="hybridMultilevel"/>
    <w:tmpl w:val="7A94E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D7366"/>
    <w:multiLevelType w:val="hybridMultilevel"/>
    <w:tmpl w:val="9E607A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4A55EB2"/>
    <w:multiLevelType w:val="hybridMultilevel"/>
    <w:tmpl w:val="2B0A7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B12123"/>
    <w:multiLevelType w:val="hybridMultilevel"/>
    <w:tmpl w:val="6BFC22F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A82D80"/>
    <w:multiLevelType w:val="multilevel"/>
    <w:tmpl w:val="447A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830839"/>
    <w:multiLevelType w:val="hybridMultilevel"/>
    <w:tmpl w:val="7AA6C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F76AF2"/>
    <w:multiLevelType w:val="hybridMultilevel"/>
    <w:tmpl w:val="07825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0B14FA"/>
    <w:multiLevelType w:val="hybridMultilevel"/>
    <w:tmpl w:val="C720A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1726C3"/>
    <w:multiLevelType w:val="hybridMultilevel"/>
    <w:tmpl w:val="82403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9387817">
    <w:abstractNumId w:val="8"/>
  </w:num>
  <w:num w:numId="2" w16cid:durableId="1119302821">
    <w:abstractNumId w:val="0"/>
  </w:num>
  <w:num w:numId="3" w16cid:durableId="1194733505">
    <w:abstractNumId w:val="3"/>
  </w:num>
  <w:num w:numId="4" w16cid:durableId="524754562">
    <w:abstractNumId w:val="2"/>
  </w:num>
  <w:num w:numId="5" w16cid:durableId="1386099911">
    <w:abstractNumId w:val="4"/>
  </w:num>
  <w:num w:numId="6" w16cid:durableId="1256937152">
    <w:abstractNumId w:val="9"/>
  </w:num>
  <w:num w:numId="7" w16cid:durableId="1409307503">
    <w:abstractNumId w:val="5"/>
  </w:num>
  <w:num w:numId="8" w16cid:durableId="902721503">
    <w:abstractNumId w:val="1"/>
  </w:num>
  <w:num w:numId="9" w16cid:durableId="842430327">
    <w:abstractNumId w:val="10"/>
  </w:num>
  <w:num w:numId="10" w16cid:durableId="1744181712">
    <w:abstractNumId w:val="12"/>
  </w:num>
  <w:num w:numId="11" w16cid:durableId="1928727730">
    <w:abstractNumId w:val="7"/>
  </w:num>
  <w:num w:numId="12" w16cid:durableId="1520239638">
    <w:abstractNumId w:val="11"/>
  </w:num>
  <w:num w:numId="13" w16cid:durableId="974800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1D"/>
    <w:rsid w:val="00014AB1"/>
    <w:rsid w:val="00024527"/>
    <w:rsid w:val="00065EA4"/>
    <w:rsid w:val="000D7A72"/>
    <w:rsid w:val="000E2EE9"/>
    <w:rsid w:val="00194C2A"/>
    <w:rsid w:val="001A2C42"/>
    <w:rsid w:val="001D3FCB"/>
    <w:rsid w:val="001D627F"/>
    <w:rsid w:val="00221F87"/>
    <w:rsid w:val="00267AE5"/>
    <w:rsid w:val="00280B41"/>
    <w:rsid w:val="0034104C"/>
    <w:rsid w:val="00343577"/>
    <w:rsid w:val="00372A0D"/>
    <w:rsid w:val="003C6C8E"/>
    <w:rsid w:val="003F58EB"/>
    <w:rsid w:val="00431FD3"/>
    <w:rsid w:val="00456541"/>
    <w:rsid w:val="00464D4A"/>
    <w:rsid w:val="004E675D"/>
    <w:rsid w:val="004F2538"/>
    <w:rsid w:val="00612B1D"/>
    <w:rsid w:val="00674E38"/>
    <w:rsid w:val="00696302"/>
    <w:rsid w:val="006B1CF8"/>
    <w:rsid w:val="007447BC"/>
    <w:rsid w:val="007637A3"/>
    <w:rsid w:val="00775796"/>
    <w:rsid w:val="007A064A"/>
    <w:rsid w:val="00836E78"/>
    <w:rsid w:val="00855D51"/>
    <w:rsid w:val="00881681"/>
    <w:rsid w:val="008A403B"/>
    <w:rsid w:val="008F71BA"/>
    <w:rsid w:val="00907C68"/>
    <w:rsid w:val="0097567D"/>
    <w:rsid w:val="00986436"/>
    <w:rsid w:val="009D30D9"/>
    <w:rsid w:val="00A03535"/>
    <w:rsid w:val="00A0517E"/>
    <w:rsid w:val="00A13774"/>
    <w:rsid w:val="00A64708"/>
    <w:rsid w:val="00A83FA1"/>
    <w:rsid w:val="00AF5EA8"/>
    <w:rsid w:val="00B00DC7"/>
    <w:rsid w:val="00B10E0C"/>
    <w:rsid w:val="00B3515E"/>
    <w:rsid w:val="00B71EB0"/>
    <w:rsid w:val="00B87678"/>
    <w:rsid w:val="00BA0A2F"/>
    <w:rsid w:val="00BC5672"/>
    <w:rsid w:val="00BE1A87"/>
    <w:rsid w:val="00C053B2"/>
    <w:rsid w:val="00C367E8"/>
    <w:rsid w:val="00C4281D"/>
    <w:rsid w:val="00D4653A"/>
    <w:rsid w:val="00D97823"/>
    <w:rsid w:val="00DB0900"/>
    <w:rsid w:val="00DE0371"/>
    <w:rsid w:val="00E63B12"/>
    <w:rsid w:val="00E93343"/>
    <w:rsid w:val="00ED3BA3"/>
    <w:rsid w:val="00ED5052"/>
    <w:rsid w:val="00F329F4"/>
    <w:rsid w:val="00F51F60"/>
    <w:rsid w:val="00F8150B"/>
    <w:rsid w:val="00FA57C2"/>
    <w:rsid w:val="00FE4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489D0"/>
  <w15:chartTrackingRefBased/>
  <w15:docId w15:val="{A0690646-DEC6-4DF3-B4F1-C44E50E6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B1D"/>
  </w:style>
  <w:style w:type="paragraph" w:styleId="Titolo1">
    <w:name w:val="heading 1"/>
    <w:basedOn w:val="Normale"/>
    <w:link w:val="Titolo1Carattere"/>
    <w:uiPriority w:val="9"/>
    <w:qFormat/>
    <w:rsid w:val="00A13774"/>
    <w:pPr>
      <w:widowControl w:val="0"/>
      <w:autoSpaceDE w:val="0"/>
      <w:autoSpaceDN w:val="0"/>
      <w:spacing w:after="0" w:line="240" w:lineRule="auto"/>
      <w:ind w:left="313"/>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8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281D"/>
  </w:style>
  <w:style w:type="paragraph" w:styleId="Pidipagina">
    <w:name w:val="footer"/>
    <w:basedOn w:val="Normale"/>
    <w:link w:val="PidipaginaCarattere"/>
    <w:uiPriority w:val="99"/>
    <w:unhideWhenUsed/>
    <w:rsid w:val="00C428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281D"/>
  </w:style>
  <w:style w:type="paragraph" w:styleId="Paragrafoelenco">
    <w:name w:val="List Paragraph"/>
    <w:basedOn w:val="Normale"/>
    <w:uiPriority w:val="1"/>
    <w:qFormat/>
    <w:rsid w:val="007447BC"/>
    <w:pPr>
      <w:ind w:left="720"/>
      <w:contextualSpacing/>
    </w:pPr>
  </w:style>
  <w:style w:type="paragraph" w:styleId="Corpotesto">
    <w:name w:val="Body Text"/>
    <w:basedOn w:val="Normale"/>
    <w:link w:val="CorpotestoCarattere"/>
    <w:uiPriority w:val="1"/>
    <w:qFormat/>
    <w:rsid w:val="00986436"/>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986436"/>
    <w:rPr>
      <w:rFonts w:ascii="Calibri" w:eastAsia="Calibri" w:hAnsi="Calibri" w:cs="Calibri"/>
      <w:sz w:val="24"/>
      <w:szCs w:val="24"/>
    </w:rPr>
  </w:style>
  <w:style w:type="table" w:customStyle="1" w:styleId="TableNormal">
    <w:name w:val="Table Normal"/>
    <w:uiPriority w:val="2"/>
    <w:semiHidden/>
    <w:unhideWhenUsed/>
    <w:qFormat/>
    <w:rsid w:val="00BA0A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0A2F"/>
    <w:pPr>
      <w:widowControl w:val="0"/>
      <w:autoSpaceDE w:val="0"/>
      <w:autoSpaceDN w:val="0"/>
      <w:spacing w:after="0" w:line="240" w:lineRule="auto"/>
    </w:pPr>
    <w:rPr>
      <w:rFonts w:ascii="Calibri" w:eastAsia="Calibri" w:hAnsi="Calibri" w:cs="Calibri"/>
    </w:rPr>
  </w:style>
  <w:style w:type="character" w:customStyle="1" w:styleId="Titolo1Carattere">
    <w:name w:val="Titolo 1 Carattere"/>
    <w:basedOn w:val="Carpredefinitoparagrafo"/>
    <w:link w:val="Titolo1"/>
    <w:uiPriority w:val="9"/>
    <w:rsid w:val="00A13774"/>
    <w:rPr>
      <w:rFonts w:ascii="Times New Roman" w:eastAsia="Times New Roman" w:hAnsi="Times New Roman" w:cs="Times New Roman"/>
      <w:b/>
      <w:bCs/>
      <w:sz w:val="24"/>
      <w:szCs w:val="24"/>
    </w:rPr>
  </w:style>
  <w:style w:type="paragraph" w:customStyle="1" w:styleId="Default">
    <w:name w:val="Default"/>
    <w:rsid w:val="000E2E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Della Volpe</dc:creator>
  <cp:keywords/>
  <dc:description/>
  <cp:lastModifiedBy>Luigi Farina</cp:lastModifiedBy>
  <cp:revision>18</cp:revision>
  <dcterms:created xsi:type="dcterms:W3CDTF">2022-01-17T14:05:00Z</dcterms:created>
  <dcterms:modified xsi:type="dcterms:W3CDTF">2022-10-19T14:17:00Z</dcterms:modified>
</cp:coreProperties>
</file>