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30C4" w14:textId="33C2DFBC" w:rsidR="007447BC" w:rsidRPr="007447BC" w:rsidRDefault="00B00DC7" w:rsidP="00E63B12">
      <w:pPr>
        <w:spacing w:after="120" w:line="276" w:lineRule="auto"/>
        <w:jc w:val="center"/>
        <w:rPr>
          <w:sz w:val="52"/>
          <w:szCs w:val="52"/>
        </w:rPr>
      </w:pPr>
      <w:r>
        <w:rPr>
          <w:noProof/>
        </w:rPr>
        <mc:AlternateContent>
          <mc:Choice Requires="wps">
            <w:drawing>
              <wp:anchor distT="0" distB="0" distL="114300" distR="114300" simplePos="0" relativeHeight="251671552" behindDoc="0" locked="0" layoutInCell="1" allowOverlap="1" wp14:anchorId="57347EAA" wp14:editId="7F6AA027">
                <wp:simplePos x="0" y="0"/>
                <wp:positionH relativeFrom="margin">
                  <wp:align>right</wp:align>
                </wp:positionH>
                <wp:positionV relativeFrom="paragraph">
                  <wp:posOffset>6985</wp:posOffset>
                </wp:positionV>
                <wp:extent cx="6093460" cy="1828800"/>
                <wp:effectExtent l="0" t="0" r="0" b="1905"/>
                <wp:wrapNone/>
                <wp:docPr id="33" name="Casella di testo 33"/>
                <wp:cNvGraphicFramePr/>
                <a:graphic xmlns:a="http://schemas.openxmlformats.org/drawingml/2006/main">
                  <a:graphicData uri="http://schemas.microsoft.com/office/word/2010/wordprocessingShape">
                    <wps:wsp>
                      <wps:cNvSpPr txBox="1"/>
                      <wps:spPr>
                        <a:xfrm>
                          <a:off x="0" y="0"/>
                          <a:ext cx="6093460" cy="1828800"/>
                        </a:xfrm>
                        <a:prstGeom prst="rect">
                          <a:avLst/>
                        </a:prstGeom>
                        <a:noFill/>
                        <a:ln>
                          <a:noFill/>
                        </a:ln>
                        <a:effectLst/>
                      </wps:spPr>
                      <wps:txbx>
                        <w:txbxContent>
                          <w:p w14:paraId="56DBC875" w14:textId="2B8D557C" w:rsidR="00B00DC7" w:rsidRPr="00B00DC7" w:rsidRDefault="00886888" w:rsidP="00B00DC7">
                            <w:pPr>
                              <w:spacing w:line="240" w:lineRule="auto"/>
                              <w:jc w:val="cente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ZATTERA-ROV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7347EAA" id="_x0000_t202" coordsize="21600,21600" o:spt="202" path="m,l,21600r21600,l21600,xe">
                <v:stroke joinstyle="miter"/>
                <v:path gradientshapeok="t" o:connecttype="rect"/>
              </v:shapetype>
              <v:shape id="Casella di testo 33" o:spid="_x0000_s1026" type="#_x0000_t202" style="position:absolute;left:0;text-align:left;margin-left:428.6pt;margin-top:.55pt;width:479.8pt;height:2in;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" filled="f" stroked="f">
                <v:textbox style="mso-fit-shape-to-text:t">
                  <w:txbxContent>
                    <w:p w14:paraId="56DBC875" w14:textId="2B8D557C" w:rsidR="00B00DC7" w:rsidRPr="00B00DC7" w:rsidRDefault="00886888" w:rsidP="00B00DC7">
                      <w:pPr>
                        <w:spacing w:line="240" w:lineRule="auto"/>
                        <w:jc w:val="cente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ZATTERA-ROV</w:t>
                      </w:r>
                    </w:p>
                  </w:txbxContent>
                </v:textbox>
                <w10:wrap anchorx="margin"/>
              </v:shape>
            </w:pict>
          </mc:Fallback>
        </mc:AlternateContent>
      </w:r>
    </w:p>
    <w:p w14:paraId="6D7C0AD9" w14:textId="4CAA82AC" w:rsidR="00E63B12" w:rsidRDefault="00E63B12" w:rsidP="00E63B12">
      <w:pPr>
        <w:spacing w:after="120" w:line="276" w:lineRule="auto"/>
        <w:jc w:val="both"/>
      </w:pPr>
    </w:p>
    <w:p w14:paraId="10E7E5C6" w14:textId="2C0C8F83" w:rsidR="008A403B" w:rsidRDefault="007447BC" w:rsidP="00E63B12">
      <w:pPr>
        <w:spacing w:after="120" w:line="276" w:lineRule="auto"/>
        <w:jc w:val="both"/>
      </w:pPr>
      <w:r w:rsidRPr="00C053B2">
        <w:rPr>
          <w:b/>
          <w:bCs/>
        </w:rPr>
        <w:t>Green Tech Solution</w:t>
      </w:r>
      <w:r w:rsidRPr="00024527">
        <w:t xml:space="preserve"> si occupa dello sviluppo di soluzioni tecnologiche innovative rivolte all’ambito dei servizi ambientali, industriali e per la sicurezza. Lo fa attraverso l’utilizzo di droni autonomi aerei, terrestri e marini capaci di svolgere delle missioni di pattugliamento territoriale con diverse unità interconnesse.</w:t>
      </w:r>
    </w:p>
    <w:p w14:paraId="1B22879E" w14:textId="23B73A14" w:rsidR="00A13774" w:rsidRPr="00024527" w:rsidRDefault="00F42A83" w:rsidP="00E63B12">
      <w:pPr>
        <w:spacing w:after="120" w:line="276" w:lineRule="auto"/>
        <w:jc w:val="both"/>
      </w:pPr>
      <w:r>
        <w:rPr>
          <w:noProof/>
        </w:rPr>
        <w:drawing>
          <wp:anchor distT="0" distB="0" distL="114300" distR="114300" simplePos="0" relativeHeight="251691008" behindDoc="1" locked="0" layoutInCell="1" allowOverlap="1" wp14:anchorId="20ED9272" wp14:editId="1635D7B0">
            <wp:simplePos x="0" y="0"/>
            <wp:positionH relativeFrom="margin">
              <wp:align>left</wp:align>
            </wp:positionH>
            <wp:positionV relativeFrom="paragraph">
              <wp:posOffset>46355</wp:posOffset>
            </wp:positionV>
            <wp:extent cx="2239010" cy="1860550"/>
            <wp:effectExtent l="38100" t="38100" r="46990" b="44450"/>
            <wp:wrapTight wrapText="bothSides">
              <wp:wrapPolygon edited="0">
                <wp:start x="-368" y="-442"/>
                <wp:lineTo x="-368" y="21895"/>
                <wp:lineTo x="21870" y="21895"/>
                <wp:lineTo x="21870" y="-442"/>
                <wp:lineTo x="-368" y="-442"/>
              </wp:wrapPolygon>
            </wp:wrapTight>
            <wp:docPr id="4" name="Immagine 4" descr="BlueROV2 Heavy Configuration for Stability and Manuever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ROV2 Heavy Configuration for Stability and Manueverability"/>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799" b="7071"/>
                    <a:stretch/>
                  </pic:blipFill>
                  <pic:spPr bwMode="auto">
                    <a:xfrm>
                      <a:off x="0" y="0"/>
                      <a:ext cx="2239010" cy="1860550"/>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6888" w:rsidRPr="00886888">
        <w:t xml:space="preserve">Viene qui presentato il servizio di monitoraggio dell’ambiente marino legato all’innovativo sistema </w:t>
      </w:r>
      <w:r w:rsidR="00886888" w:rsidRPr="00886888">
        <w:rPr>
          <w:b/>
          <w:bCs/>
        </w:rPr>
        <w:t>ZATTERA-ROV</w:t>
      </w:r>
      <w:r w:rsidR="00886888" w:rsidRPr="00886888">
        <w:t xml:space="preserve"> che mira ad automatizzare le attività di esplorazione subacquea. Esso rappresenta una soluzione ingegneristica sul servizio di perlustrazione sottomarina. Il sistema automatico </w:t>
      </w:r>
      <w:r w:rsidR="00886888" w:rsidRPr="00886888">
        <w:rPr>
          <w:b/>
          <w:bCs/>
        </w:rPr>
        <w:t>ZATTERA-ROV</w:t>
      </w:r>
      <w:r w:rsidR="00886888" w:rsidRPr="00886888">
        <w:t>, integrato al territorio consente con costi competitivi la fruibilità a tutti degli scenari sommersi delle Aree Marine Protette e dei siti archeologici, accompagnando soprattutto le nuove generazioni ad un’esperienza subacquea diretta, in maniera non invasiva per il territorio.</w:t>
      </w:r>
    </w:p>
    <w:p w14:paraId="599FD5A2" w14:textId="18F22A68" w:rsidR="00024527" w:rsidRDefault="00024527" w:rsidP="00E63B12">
      <w:pPr>
        <w:spacing w:after="120" w:line="276" w:lineRule="auto"/>
        <w:jc w:val="both"/>
      </w:pPr>
    </w:p>
    <w:p w14:paraId="5203F5E4" w14:textId="35EE3CE9" w:rsidR="00024527" w:rsidRPr="008A403B" w:rsidRDefault="008A403B" w:rsidP="00E63B12">
      <w:pPr>
        <w:spacing w:after="120" w:line="276" w:lineRule="auto"/>
        <w:rPr>
          <w:sz w:val="24"/>
          <w:szCs w:val="24"/>
        </w:rPr>
      </w:pPr>
      <w:r>
        <w:rPr>
          <w:b/>
          <w:bCs/>
          <w:color w:val="00B050"/>
          <w:sz w:val="24"/>
          <w:szCs w:val="24"/>
        </w:rPr>
        <w:t xml:space="preserve">LA </w:t>
      </w:r>
      <w:r w:rsidRPr="008A403B">
        <w:rPr>
          <w:b/>
          <w:bCs/>
          <w:color w:val="00B050"/>
          <w:sz w:val="24"/>
          <w:szCs w:val="24"/>
        </w:rPr>
        <w:t>TECNOLOGIA</w:t>
      </w:r>
    </w:p>
    <w:p w14:paraId="255B8EF3" w14:textId="79C6FD76" w:rsidR="00612B1D" w:rsidRDefault="00886888" w:rsidP="00886888">
      <w:pPr>
        <w:spacing w:after="120" w:line="276" w:lineRule="auto"/>
        <w:jc w:val="both"/>
        <w:rPr>
          <w:rFonts w:cstheme="minorHAnsi"/>
        </w:rPr>
      </w:pPr>
      <w:r>
        <w:rPr>
          <w:rFonts w:cstheme="minorHAnsi"/>
        </w:rPr>
        <w:t>L</w:t>
      </w:r>
      <w:r w:rsidRPr="00886888">
        <w:rPr>
          <w:rFonts w:cstheme="minorHAnsi"/>
        </w:rPr>
        <w:t xml:space="preserve">a tecnologia </w:t>
      </w:r>
      <w:r w:rsidRPr="00886888">
        <w:rPr>
          <w:rFonts w:cstheme="minorHAnsi"/>
          <w:b/>
          <w:bCs/>
        </w:rPr>
        <w:t>ZATTERA-ROV</w:t>
      </w:r>
      <w:r w:rsidRPr="00886888">
        <w:rPr>
          <w:rFonts w:cstheme="minorHAnsi"/>
        </w:rPr>
        <w:t xml:space="preserve"> prevede l’utilizzo di una zattera automatizzata equipaggiata con un ROV in grado di perlustrare l’area subacquea sottostante, con la zattera che funge da ormeggio per il ROV stesso. Tutti i sistemi sono controllati da remoto attraverso un’innovativa Ground Control Station (GCS) </w:t>
      </w:r>
      <w:r w:rsidR="00D17284">
        <w:rPr>
          <w:rFonts w:cstheme="minorHAnsi"/>
        </w:rPr>
        <w:t>che</w:t>
      </w:r>
      <w:r w:rsidRPr="00886888">
        <w:rPr>
          <w:rFonts w:cstheme="minorHAnsi"/>
        </w:rPr>
        <w:t xml:space="preserve"> dà un completo controllo della missione esplorativa andando a facilitare le fasi salienti di questa pratic</w:t>
      </w:r>
      <w:r>
        <w:rPr>
          <w:rFonts w:cstheme="minorHAnsi"/>
        </w:rPr>
        <w:t>a.</w:t>
      </w:r>
    </w:p>
    <w:p w14:paraId="54ACAB6E" w14:textId="61F689C2" w:rsidR="00886888" w:rsidRPr="00D17284" w:rsidRDefault="006F1890" w:rsidP="00D17284">
      <w:pPr>
        <w:pStyle w:val="Paragrafoelenco"/>
        <w:numPr>
          <w:ilvl w:val="0"/>
          <w:numId w:val="12"/>
        </w:numPr>
        <w:spacing w:after="120" w:line="276" w:lineRule="auto"/>
        <w:jc w:val="both"/>
        <w:rPr>
          <w:rFonts w:cstheme="minorHAnsi"/>
        </w:rPr>
      </w:pPr>
      <w:r>
        <w:rPr>
          <w:noProof/>
        </w:rPr>
        <w:drawing>
          <wp:anchor distT="0" distB="0" distL="114300" distR="114300" simplePos="0" relativeHeight="251692032" behindDoc="1" locked="0" layoutInCell="1" allowOverlap="1" wp14:anchorId="506BFD65" wp14:editId="4AF7102D">
            <wp:simplePos x="0" y="0"/>
            <wp:positionH relativeFrom="margin">
              <wp:align>right</wp:align>
            </wp:positionH>
            <wp:positionV relativeFrom="paragraph">
              <wp:posOffset>46778</wp:posOffset>
            </wp:positionV>
            <wp:extent cx="2243455" cy="1929765"/>
            <wp:effectExtent l="38100" t="38100" r="42545" b="32385"/>
            <wp:wrapTight wrapText="bothSides">
              <wp:wrapPolygon edited="0">
                <wp:start x="-367" y="-426"/>
                <wp:lineTo x="-367" y="21749"/>
                <wp:lineTo x="21826" y="21749"/>
                <wp:lineTo x="21826" y="-426"/>
                <wp:lineTo x="-367" y="-426"/>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3282" t="25583" r="50059" b="18342"/>
                    <a:stretch/>
                  </pic:blipFill>
                  <pic:spPr bwMode="auto">
                    <a:xfrm>
                      <a:off x="0" y="0"/>
                      <a:ext cx="2243455" cy="1929765"/>
                    </a:xfrm>
                    <a:prstGeom prst="rect">
                      <a:avLst/>
                    </a:prstGeom>
                    <a:ln w="285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6888" w:rsidRPr="00D17284">
        <w:rPr>
          <w:rFonts w:cstheme="minorHAnsi"/>
        </w:rPr>
        <w:t>La zattera è alimentata ad energia elettrica (non inquinante). È costituita da due galleggianti laterali e una struttura centrale in alluminio con una configurazione a catamarano, delle dimensioni di 1270x960 mm. Nella parte sottostante è dotata di un sistema di aggancio con un terminale magnetico, rulli a scorrimento laterali e superiori e rullo avvolgicavo per un facile aggancio e rilascio del ROV sottomarino. La zattera è equipaggiata con sensori anticollisione che le permettono di evitare gli ostacoli e navigare in conformità ai regolamenti della navigazione marina.</w:t>
      </w:r>
      <w:r w:rsidR="00D17284" w:rsidRPr="00D17284">
        <w:rPr>
          <w:noProof/>
        </w:rPr>
        <w:t xml:space="preserve"> </w:t>
      </w:r>
    </w:p>
    <w:p w14:paraId="57035918" w14:textId="795096D4" w:rsidR="00886888" w:rsidRPr="00D17284" w:rsidRDefault="00886888" w:rsidP="00D17284">
      <w:pPr>
        <w:pStyle w:val="Paragrafoelenco"/>
        <w:numPr>
          <w:ilvl w:val="0"/>
          <w:numId w:val="12"/>
        </w:numPr>
        <w:spacing w:after="120" w:line="276" w:lineRule="auto"/>
        <w:jc w:val="both"/>
        <w:rPr>
          <w:rFonts w:cstheme="minorHAnsi"/>
        </w:rPr>
      </w:pPr>
      <w:r w:rsidRPr="00D17284">
        <w:rPr>
          <w:rFonts w:cstheme="minorHAnsi"/>
        </w:rPr>
        <w:t>Il ROV è uno BlueRov2 capace di operare fino a una profondità di 100 m con una velocità di crociera massima di 1.5 m/s. Le dimensioni ridotte (457x338x254 mm) gli permettono di esplorare anche zone poco accessibili. Monta un sistema di posizionamento subacqueo per monitorare il posizionamento relativo alla zattera e facilitare così le operazioni aggancio post-missione.</w:t>
      </w:r>
      <w:r w:rsidR="00D17284" w:rsidRPr="00D17284">
        <w:rPr>
          <w:noProof/>
        </w:rPr>
        <w:t xml:space="preserve"> </w:t>
      </w:r>
    </w:p>
    <w:p w14:paraId="4C206438" w14:textId="30A70C2C" w:rsidR="00E63B12" w:rsidRPr="00D17284" w:rsidRDefault="00024527" w:rsidP="00D17284">
      <w:pPr>
        <w:pStyle w:val="Paragrafoelenco"/>
        <w:numPr>
          <w:ilvl w:val="0"/>
          <w:numId w:val="12"/>
        </w:numPr>
        <w:spacing w:after="120" w:line="276" w:lineRule="auto"/>
        <w:jc w:val="both"/>
        <w:rPr>
          <w:rFonts w:cstheme="minorHAnsi"/>
        </w:rPr>
        <w:sectPr w:rsidR="00E63B12" w:rsidRPr="00D17284">
          <w:headerReference w:type="default" r:id="rId9"/>
          <w:footerReference w:type="default" r:id="rId10"/>
          <w:pgSz w:w="11906" w:h="16838"/>
          <w:pgMar w:top="1417" w:right="1134" w:bottom="1134" w:left="1134" w:header="708" w:footer="708" w:gutter="0"/>
          <w:cols w:space="708"/>
          <w:docGrid w:linePitch="360"/>
        </w:sectPr>
      </w:pPr>
      <w:r w:rsidRPr="00D17284">
        <w:rPr>
          <w:rFonts w:cstheme="minorHAnsi"/>
        </w:rPr>
        <w:t>La G</w:t>
      </w:r>
      <w:r w:rsidR="00886888" w:rsidRPr="00D17284">
        <w:rPr>
          <w:rFonts w:cstheme="minorHAnsi"/>
        </w:rPr>
        <w:t>CS è adibita al coordinamento delle operazioni e la definizione delle missioni.</w:t>
      </w:r>
      <w:r w:rsidRPr="00D17284">
        <w:rPr>
          <w:rFonts w:cstheme="minorHAnsi"/>
        </w:rPr>
        <w:t xml:space="preserve"> </w:t>
      </w:r>
      <w:r w:rsidR="00886888" w:rsidRPr="00D17284">
        <w:rPr>
          <w:rFonts w:cstheme="minorHAnsi"/>
        </w:rPr>
        <w:t>E</w:t>
      </w:r>
      <w:r w:rsidRPr="00D17284">
        <w:rPr>
          <w:rFonts w:cstheme="minorHAnsi"/>
        </w:rPr>
        <w:t>labora i dati acquisiti dal pattugliamento</w:t>
      </w:r>
      <w:r w:rsidR="00886888" w:rsidRPr="00D17284">
        <w:rPr>
          <w:rFonts w:cstheme="minorHAnsi"/>
        </w:rPr>
        <w:t xml:space="preserve"> e mostra in tempo reale le riprese sottomarine effettuate dal ROV.</w:t>
      </w:r>
    </w:p>
    <w:p w14:paraId="487DE59D" w14:textId="73C23B51" w:rsidR="00612B1D" w:rsidRPr="00B3515E" w:rsidRDefault="00612B1D" w:rsidP="00E63B12">
      <w:pPr>
        <w:spacing w:after="120" w:line="276" w:lineRule="auto"/>
        <w:rPr>
          <w:rFonts w:cstheme="minorHAnsi"/>
          <w:b/>
          <w:color w:val="00B050"/>
          <w:sz w:val="24"/>
          <w:szCs w:val="24"/>
        </w:rPr>
      </w:pPr>
      <w:r w:rsidRPr="00B3515E">
        <w:rPr>
          <w:rFonts w:cstheme="minorHAnsi"/>
          <w:b/>
          <w:color w:val="00B050"/>
          <w:sz w:val="24"/>
          <w:szCs w:val="24"/>
        </w:rPr>
        <w:lastRenderedPageBreak/>
        <w:t>IL SERVIZIO</w:t>
      </w:r>
      <w:r w:rsidR="00E63B12" w:rsidRPr="00B3515E">
        <w:rPr>
          <w:rFonts w:cstheme="minorHAnsi"/>
          <w:b/>
          <w:color w:val="00B050"/>
          <w:sz w:val="24"/>
          <w:szCs w:val="24"/>
        </w:rPr>
        <w:t xml:space="preserve"> OFFERTO</w:t>
      </w:r>
    </w:p>
    <w:p w14:paraId="00721154" w14:textId="047CCD8E" w:rsidR="00D07C84" w:rsidRDefault="00D07C84" w:rsidP="00B3515E">
      <w:pPr>
        <w:spacing w:after="120" w:line="276" w:lineRule="auto"/>
        <w:jc w:val="both"/>
        <w:rPr>
          <w:rFonts w:cstheme="minorHAnsi"/>
        </w:rPr>
      </w:pPr>
      <w:r>
        <w:rPr>
          <w:rFonts w:cstheme="minorHAnsi"/>
          <w:b/>
          <w:bCs/>
        </w:rPr>
        <w:t>ZATTERA-ROV</w:t>
      </w:r>
      <w:r w:rsidR="00612B1D" w:rsidRPr="00024527">
        <w:rPr>
          <w:rFonts w:cstheme="minorHAnsi"/>
        </w:rPr>
        <w:t xml:space="preserve"> opera nel mercato del</w:t>
      </w:r>
      <w:r>
        <w:rPr>
          <w:rFonts w:cstheme="minorHAnsi"/>
        </w:rPr>
        <w:t>la perlustrazione subacquea con uno sfondo di didattica e divulgazione scientifica.</w:t>
      </w:r>
      <w:r w:rsidR="00612B1D" w:rsidRPr="00024527">
        <w:rPr>
          <w:rFonts w:cstheme="minorHAnsi"/>
        </w:rPr>
        <w:t xml:space="preserve"> L’azienda </w:t>
      </w:r>
      <w:r>
        <w:rPr>
          <w:rFonts w:cstheme="minorHAnsi"/>
        </w:rPr>
        <w:t>ha identificato quattro macroaree di interesse per l’esplorazione: monitoraggio ambientale</w:t>
      </w:r>
      <w:r w:rsidR="00E00C46">
        <w:rPr>
          <w:rFonts w:cstheme="minorHAnsi"/>
        </w:rPr>
        <w:t>,</w:t>
      </w:r>
      <w:r>
        <w:rPr>
          <w:rFonts w:cstheme="minorHAnsi"/>
        </w:rPr>
        <w:t xml:space="preserve"> monitoraggio industriale, fini archeologici e fini didattici o ricreativi.</w:t>
      </w:r>
      <w:r w:rsidR="00E00C46">
        <w:rPr>
          <w:rFonts w:cstheme="minorHAnsi"/>
        </w:rPr>
        <w:t xml:space="preserve"> I nostri principali clienti del mercato italiano sono:</w:t>
      </w:r>
      <w:r>
        <w:rPr>
          <w:rFonts w:cstheme="minorHAnsi"/>
        </w:rPr>
        <w:t xml:space="preserve"> Aree Marine Protette</w:t>
      </w:r>
      <w:r w:rsidRPr="00D07C84">
        <w:rPr>
          <w:rFonts w:cstheme="minorHAnsi"/>
        </w:rPr>
        <w:t>,</w:t>
      </w:r>
      <w:r>
        <w:rPr>
          <w:rFonts w:cstheme="minorHAnsi"/>
        </w:rPr>
        <w:t xml:space="preserve"> </w:t>
      </w:r>
      <w:r w:rsidRPr="00D07C84">
        <w:rPr>
          <w:rFonts w:cstheme="minorHAnsi"/>
        </w:rPr>
        <w:t>società di salvaguardia di flora e fauna marina e</w:t>
      </w:r>
      <w:r>
        <w:rPr>
          <w:rFonts w:cstheme="minorHAnsi"/>
        </w:rPr>
        <w:t xml:space="preserve"> </w:t>
      </w:r>
      <w:r w:rsidRPr="00D07C84">
        <w:rPr>
          <w:rFonts w:cstheme="minorHAnsi"/>
        </w:rPr>
        <w:t>stabilimenti balneari</w:t>
      </w:r>
      <w:r w:rsidR="00E00C46">
        <w:rPr>
          <w:rFonts w:cstheme="minorHAnsi"/>
        </w:rPr>
        <w:t>,</w:t>
      </w:r>
      <w:r>
        <w:rPr>
          <w:rFonts w:cstheme="minorHAnsi"/>
        </w:rPr>
        <w:t xml:space="preserve"> </w:t>
      </w:r>
      <w:r w:rsidRPr="00D07C84">
        <w:rPr>
          <w:rFonts w:cstheme="minorHAnsi"/>
        </w:rPr>
        <w:t>aziende proprietarie di impianti sommersi</w:t>
      </w:r>
      <w:r w:rsidR="00E00C46">
        <w:rPr>
          <w:rFonts w:cstheme="minorHAnsi"/>
        </w:rPr>
        <w:t>,</w:t>
      </w:r>
      <w:r>
        <w:rPr>
          <w:rFonts w:cstheme="minorHAnsi"/>
        </w:rPr>
        <w:t xml:space="preserve"> </w:t>
      </w:r>
      <w:r>
        <w:t>siti archeologici con scenari sommersi</w:t>
      </w:r>
      <w:r w:rsidR="00E00C46">
        <w:t xml:space="preserve"> e musei fisici o virtuali. </w:t>
      </w:r>
      <w:r w:rsidR="00E00C46" w:rsidRPr="00024527">
        <w:rPr>
          <w:rFonts w:cstheme="minorHAnsi"/>
        </w:rPr>
        <w:t xml:space="preserve">Altri clienti sono le associazioni, </w:t>
      </w:r>
      <w:r w:rsidR="00E00C46">
        <w:rPr>
          <w:rFonts w:cstheme="minorHAnsi"/>
        </w:rPr>
        <w:t xml:space="preserve">le </w:t>
      </w:r>
      <w:r w:rsidR="00E00C46" w:rsidRPr="00024527">
        <w:rPr>
          <w:rFonts w:cstheme="minorHAnsi"/>
        </w:rPr>
        <w:t>fondazioni e</w:t>
      </w:r>
      <w:r w:rsidR="00E00C46">
        <w:rPr>
          <w:rFonts w:cstheme="minorHAnsi"/>
        </w:rPr>
        <w:t xml:space="preserve"> i</w:t>
      </w:r>
      <w:r w:rsidR="00E00C46" w:rsidRPr="00024527">
        <w:rPr>
          <w:rFonts w:cstheme="minorHAnsi"/>
        </w:rPr>
        <w:t xml:space="preserve"> soggetti che operano nella tutela ambientale</w:t>
      </w:r>
      <w:r w:rsidR="00E00C46">
        <w:rPr>
          <w:rFonts w:cstheme="minorHAnsi"/>
        </w:rPr>
        <w:t>.</w:t>
      </w:r>
    </w:p>
    <w:p w14:paraId="42E665D3" w14:textId="77777777" w:rsidR="00947A84" w:rsidRDefault="00947A84" w:rsidP="00B3515E">
      <w:pPr>
        <w:spacing w:after="120" w:line="276" w:lineRule="auto"/>
        <w:jc w:val="both"/>
        <w:rPr>
          <w:rFonts w:cstheme="minorHAnsi"/>
        </w:rPr>
      </w:pPr>
    </w:p>
    <w:p w14:paraId="7242E435" w14:textId="0CD11EF9" w:rsidR="00E00C46" w:rsidRDefault="00E00C46" w:rsidP="00B3515E">
      <w:pPr>
        <w:spacing w:after="120" w:line="276" w:lineRule="auto"/>
        <w:jc w:val="both"/>
        <w:rPr>
          <w:rFonts w:cstheme="minorHAnsi"/>
        </w:rPr>
      </w:pPr>
      <w:r w:rsidRPr="00E00C46">
        <w:rPr>
          <w:rFonts w:cstheme="minorHAnsi"/>
        </w:rPr>
        <w:t xml:space="preserve">Di seguito l’elenco di servizi proposti </w:t>
      </w:r>
      <w:r>
        <w:rPr>
          <w:rFonts w:cstheme="minorHAnsi"/>
        </w:rPr>
        <w:t>dall’azienda:</w:t>
      </w:r>
    </w:p>
    <w:p w14:paraId="7AC86E4F" w14:textId="77D32A6B" w:rsidR="00E00C46" w:rsidRPr="00E00C46" w:rsidRDefault="00E00C46" w:rsidP="00E00C46">
      <w:pPr>
        <w:pStyle w:val="Paragrafoelenco"/>
        <w:numPr>
          <w:ilvl w:val="0"/>
          <w:numId w:val="14"/>
        </w:numPr>
        <w:spacing w:after="120" w:line="276" w:lineRule="auto"/>
        <w:jc w:val="both"/>
        <w:rPr>
          <w:rFonts w:cstheme="minorHAnsi"/>
          <w:b/>
          <w:bCs/>
        </w:rPr>
      </w:pPr>
      <w:r w:rsidRPr="00E00C46">
        <w:rPr>
          <w:rFonts w:cstheme="minorHAnsi"/>
          <w:b/>
          <w:bCs/>
        </w:rPr>
        <w:t>Vendita o comodato d’uso del prodotto (GCS e sistema zattera-ROV) + formazione operatore</w:t>
      </w:r>
    </w:p>
    <w:p w14:paraId="2177044A" w14:textId="15CBA7A7" w:rsidR="00E00C46" w:rsidRDefault="00E00C46" w:rsidP="00E00C46">
      <w:pPr>
        <w:spacing w:after="120" w:line="276" w:lineRule="auto"/>
        <w:jc w:val="both"/>
        <w:rPr>
          <w:rFonts w:cstheme="minorHAnsi"/>
        </w:rPr>
      </w:pPr>
      <w:r w:rsidRPr="00E00C46">
        <w:rPr>
          <w:rFonts w:cstheme="minorHAnsi"/>
        </w:rPr>
        <w:t>Questo pacchetto prevede l’installazione di una Ground Control Station e di uno scivolo per la messa in acqua del sistema zattera-ROV, la creazione di un’area per lo stivaggio del sistema natante e la formazione di un’area adibita alle operazioni superficiali. Con la vendita del sistema, Green Tech Solution offre un corso di formazione per operatore GCS che si occuperà della pianificazione e del controllo missione, di preparare l’intera infrastruttura all’esecuzione delle operazioni e di effettuare la necessaria manutenzione periodica sui sistemi.</w:t>
      </w:r>
    </w:p>
    <w:p w14:paraId="40EB7F98" w14:textId="77777777" w:rsidR="00947A84" w:rsidRPr="00E00C46" w:rsidRDefault="00947A84" w:rsidP="00E00C46">
      <w:pPr>
        <w:spacing w:after="120" w:line="276" w:lineRule="auto"/>
        <w:jc w:val="both"/>
        <w:rPr>
          <w:rFonts w:cstheme="minorHAnsi"/>
        </w:rPr>
      </w:pPr>
    </w:p>
    <w:p w14:paraId="209979FE" w14:textId="7B670895" w:rsidR="00E00C46" w:rsidRPr="00E00C46" w:rsidRDefault="00E00C46" w:rsidP="00E00C46">
      <w:pPr>
        <w:pStyle w:val="Paragrafoelenco"/>
        <w:numPr>
          <w:ilvl w:val="0"/>
          <w:numId w:val="14"/>
        </w:numPr>
        <w:spacing w:after="120" w:line="276" w:lineRule="auto"/>
        <w:jc w:val="both"/>
        <w:rPr>
          <w:rFonts w:cstheme="minorHAnsi"/>
          <w:b/>
          <w:bCs/>
        </w:rPr>
      </w:pPr>
      <w:r w:rsidRPr="00E00C46">
        <w:rPr>
          <w:rFonts w:cstheme="minorHAnsi"/>
          <w:b/>
          <w:bCs/>
        </w:rPr>
        <w:t>Servizio con operatore specializzato Green Tech Solution</w:t>
      </w:r>
    </w:p>
    <w:p w14:paraId="3AC14519" w14:textId="258AC077" w:rsidR="00E00C46" w:rsidRDefault="00E00C46" w:rsidP="00E00C46">
      <w:pPr>
        <w:spacing w:after="120" w:line="276" w:lineRule="auto"/>
        <w:jc w:val="both"/>
        <w:rPr>
          <w:rFonts w:cstheme="minorHAnsi"/>
        </w:rPr>
      </w:pPr>
      <w:r w:rsidRPr="00E00C46">
        <w:rPr>
          <w:rFonts w:cstheme="minorHAnsi"/>
        </w:rPr>
        <w:t>Al momento delle operazioni si rende necessaria l’installazione di una Ground Control Station e di uno scivolo per la messa in acqua del sistema zattera-ROV, la creazione di un’area per lo stivaggio del sistema natante e la formazione di un’area adibita alle operazioni superficiali. Un operatore specializzato Green Tech Solution si occuperà di tutte le operazioni in totale autonomia.</w:t>
      </w:r>
    </w:p>
    <w:p w14:paraId="57064B54" w14:textId="77777777" w:rsidR="00947A84" w:rsidRPr="00E00C46" w:rsidRDefault="00947A84" w:rsidP="00E00C46">
      <w:pPr>
        <w:spacing w:after="120" w:line="276" w:lineRule="auto"/>
        <w:jc w:val="both"/>
        <w:rPr>
          <w:rFonts w:cstheme="minorHAnsi"/>
        </w:rPr>
      </w:pPr>
    </w:p>
    <w:p w14:paraId="1E9C3901" w14:textId="4DEBCA5A" w:rsidR="00E00C46" w:rsidRPr="00E00C46" w:rsidRDefault="00E00C46" w:rsidP="00E00C46">
      <w:pPr>
        <w:pStyle w:val="Paragrafoelenco"/>
        <w:numPr>
          <w:ilvl w:val="0"/>
          <w:numId w:val="14"/>
        </w:numPr>
        <w:spacing w:after="120" w:line="276" w:lineRule="auto"/>
        <w:jc w:val="both"/>
        <w:rPr>
          <w:rFonts w:cstheme="minorHAnsi"/>
          <w:b/>
          <w:bCs/>
        </w:rPr>
      </w:pPr>
      <w:r w:rsidRPr="00E00C46">
        <w:rPr>
          <w:rFonts w:cstheme="minorHAnsi"/>
          <w:b/>
          <w:bCs/>
        </w:rPr>
        <w:t>In caso di vendita o comodato d’uso del sistema vengono offerti i servizi di manutenzione e assistenza.</w:t>
      </w:r>
    </w:p>
    <w:p w14:paraId="2D0E89A9" w14:textId="2784B4E7" w:rsidR="00E00C46" w:rsidRDefault="00E00C46" w:rsidP="00E00C46">
      <w:pPr>
        <w:spacing w:after="120" w:line="276" w:lineRule="auto"/>
        <w:jc w:val="both"/>
        <w:rPr>
          <w:rFonts w:cstheme="minorHAnsi"/>
        </w:rPr>
      </w:pPr>
      <w:r w:rsidRPr="00E00C46">
        <w:rPr>
          <w:rFonts w:cstheme="minorHAnsi"/>
        </w:rPr>
        <w:t>Periodicamente verranno effettuati dei check sull’integrità del sistema. Un tecnico si occuperà di controllare lo stato dei vari sistemi (zattera, ROV, Ground Control Station) intervenendo qualora fosse necessario, sia in loco che nei laboratori di Green Tech Solution.</w:t>
      </w:r>
    </w:p>
    <w:p w14:paraId="291CBE29" w14:textId="77777777" w:rsidR="00947A84" w:rsidRPr="00E00C46" w:rsidRDefault="00947A84" w:rsidP="00E00C46">
      <w:pPr>
        <w:spacing w:after="120" w:line="276" w:lineRule="auto"/>
        <w:jc w:val="both"/>
        <w:rPr>
          <w:rFonts w:cstheme="minorHAnsi"/>
        </w:rPr>
      </w:pPr>
    </w:p>
    <w:p w14:paraId="186D5EFF" w14:textId="294D6365" w:rsidR="00B3515E" w:rsidRPr="00AF5EA8" w:rsidRDefault="00E00C46" w:rsidP="00E00C46">
      <w:pPr>
        <w:spacing w:after="120" w:line="276" w:lineRule="auto"/>
        <w:jc w:val="both"/>
        <w:rPr>
          <w:rFonts w:cstheme="minorHAnsi"/>
        </w:rPr>
      </w:pPr>
      <w:r w:rsidRPr="00E00C46">
        <w:rPr>
          <w:rFonts w:cstheme="minorHAnsi"/>
        </w:rPr>
        <w:t>Verrà fornita assistenza a tutti i clienti tramite una sezione del sito Green Tech Solution, con esperti pronti ad assistere il cliente sia da remoto che, in presenza.</w:t>
      </w:r>
    </w:p>
    <w:sectPr w:rsidR="00B3515E" w:rsidRPr="00AF5EA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43008" w14:textId="77777777" w:rsidR="00523C19" w:rsidRDefault="00523C19" w:rsidP="00C4281D">
      <w:pPr>
        <w:spacing w:after="0" w:line="240" w:lineRule="auto"/>
      </w:pPr>
      <w:r>
        <w:separator/>
      </w:r>
    </w:p>
  </w:endnote>
  <w:endnote w:type="continuationSeparator" w:id="0">
    <w:p w14:paraId="019690C7" w14:textId="77777777" w:rsidR="00523C19" w:rsidRDefault="00523C19" w:rsidP="00C4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841A" w14:textId="39370AE9" w:rsidR="000E2EE9" w:rsidRPr="00024527" w:rsidRDefault="000E2EE9" w:rsidP="00F329F4">
    <w:pPr>
      <w:pStyle w:val="Pidipagina"/>
      <w:ind w:right="-340"/>
      <w:jc w:val="center"/>
      <w:rPr>
        <w:rFonts w:ascii="Calibri" w:hAnsi="Calibri" w:cs="Calibri"/>
        <w:i/>
        <w:color w:val="000000"/>
        <w:sz w:val="16"/>
        <w:szCs w:val="18"/>
        <w:lang w:val="en-GB"/>
      </w:rPr>
    </w:pPr>
    <w:r w:rsidRPr="00024527">
      <w:rPr>
        <w:rFonts w:ascii="Calibri" w:hAnsi="Calibri" w:cs="Calibri"/>
        <w:i/>
        <w:color w:val="000000"/>
        <w:sz w:val="16"/>
        <w:szCs w:val="18"/>
        <w:lang w:val="en-GB"/>
      </w:rPr>
      <w:t>Green Tech Solution S</w:t>
    </w:r>
    <w:r w:rsidR="00F329F4">
      <w:rPr>
        <w:rFonts w:ascii="Calibri" w:hAnsi="Calibri" w:cs="Calibri"/>
        <w:i/>
        <w:color w:val="000000"/>
        <w:sz w:val="16"/>
        <w:szCs w:val="18"/>
        <w:lang w:val="en-GB"/>
      </w:rPr>
      <w:t>.r.l.</w:t>
    </w:r>
    <w:r w:rsidRPr="00024527">
      <w:rPr>
        <w:rFonts w:ascii="Calibri" w:hAnsi="Calibri" w:cs="Calibri"/>
        <w:i/>
        <w:color w:val="000000"/>
        <w:sz w:val="16"/>
        <w:szCs w:val="18"/>
        <w:lang w:val="en-GB"/>
      </w:rPr>
      <w:t xml:space="preserve"> - Tel: 081</w:t>
    </w:r>
    <w:r w:rsidR="00612B1D">
      <w:rPr>
        <w:rFonts w:ascii="Calibri" w:hAnsi="Calibri" w:cs="Calibri"/>
        <w:i/>
        <w:color w:val="000000"/>
        <w:sz w:val="16"/>
        <w:szCs w:val="18"/>
        <w:lang w:val="en-GB"/>
      </w:rPr>
      <w:t>/3538754</w:t>
    </w:r>
    <w:r w:rsidRPr="00024527">
      <w:rPr>
        <w:rFonts w:ascii="Calibri" w:hAnsi="Calibri" w:cs="Calibri"/>
        <w:i/>
        <w:color w:val="000000"/>
        <w:sz w:val="16"/>
        <w:szCs w:val="18"/>
        <w:lang w:val="en-GB"/>
      </w:rPr>
      <w:t xml:space="preserve"> </w:t>
    </w:r>
    <w:r w:rsidR="00612B1D">
      <w:rPr>
        <w:rFonts w:ascii="Calibri" w:hAnsi="Calibri" w:cs="Calibri"/>
        <w:i/>
        <w:color w:val="000000"/>
        <w:sz w:val="16"/>
        <w:szCs w:val="18"/>
        <w:lang w:val="en-GB"/>
      </w:rPr>
      <w:t xml:space="preserve">- </w:t>
    </w:r>
    <w:r w:rsidRPr="00024527">
      <w:rPr>
        <w:rFonts w:ascii="Calibri" w:hAnsi="Calibri" w:cs="Calibri"/>
        <w:i/>
        <w:color w:val="000000"/>
        <w:sz w:val="16"/>
        <w:szCs w:val="18"/>
        <w:lang w:val="en-GB"/>
      </w:rPr>
      <w:t>Cel: +39 3272967737</w:t>
    </w:r>
  </w:p>
  <w:p w14:paraId="6406B204" w14:textId="78A17D22" w:rsidR="000E2EE9" w:rsidRPr="000E2EE9" w:rsidRDefault="000E2EE9" w:rsidP="000E2EE9">
    <w:pPr>
      <w:pStyle w:val="Pidipagina"/>
      <w:ind w:left="-340" w:right="-340"/>
      <w:jc w:val="center"/>
      <w:rPr>
        <w:i/>
        <w:sz w:val="20"/>
      </w:rPr>
    </w:pPr>
    <w:r w:rsidRPr="000E2EE9">
      <w:rPr>
        <w:rFonts w:ascii="Calibri" w:hAnsi="Calibri" w:cs="Calibri"/>
        <w:i/>
        <w:color w:val="000000"/>
        <w:sz w:val="16"/>
        <w:szCs w:val="18"/>
      </w:rPr>
      <w:t xml:space="preserve">E-mail: </w:t>
    </w:r>
    <w:r w:rsidR="00612B1D">
      <w:rPr>
        <w:rFonts w:ascii="Calibri" w:hAnsi="Calibri" w:cs="Calibri"/>
        <w:i/>
        <w:color w:val="000000"/>
        <w:sz w:val="16"/>
        <w:szCs w:val="18"/>
      </w:rPr>
      <w:t>info</w:t>
    </w:r>
    <w:r w:rsidRPr="000E2EE9">
      <w:rPr>
        <w:rFonts w:ascii="Calibri" w:hAnsi="Calibri" w:cs="Calibri"/>
        <w:i/>
        <w:color w:val="000000"/>
        <w:sz w:val="16"/>
        <w:szCs w:val="18"/>
      </w:rPr>
      <w:t>@greentechsolution.it - Sede Legale: V</w:t>
    </w:r>
    <w:r w:rsidR="00612B1D">
      <w:rPr>
        <w:rFonts w:ascii="Calibri" w:hAnsi="Calibri" w:cs="Calibri"/>
        <w:i/>
        <w:color w:val="000000"/>
        <w:sz w:val="16"/>
        <w:szCs w:val="18"/>
      </w:rPr>
      <w:t>ia</w:t>
    </w:r>
    <w:r w:rsidRPr="000E2EE9">
      <w:rPr>
        <w:rFonts w:ascii="Calibri" w:hAnsi="Calibri" w:cs="Calibri"/>
        <w:i/>
        <w:color w:val="000000"/>
        <w:sz w:val="16"/>
        <w:szCs w:val="18"/>
      </w:rPr>
      <w:t xml:space="preserve"> C</w:t>
    </w:r>
    <w:r w:rsidR="00612B1D">
      <w:rPr>
        <w:rFonts w:ascii="Calibri" w:hAnsi="Calibri" w:cs="Calibri"/>
        <w:i/>
        <w:color w:val="000000"/>
        <w:sz w:val="16"/>
        <w:szCs w:val="18"/>
      </w:rPr>
      <w:t>esura,</w:t>
    </w:r>
    <w:r w:rsidRPr="000E2EE9">
      <w:rPr>
        <w:rFonts w:ascii="Calibri" w:hAnsi="Calibri" w:cs="Calibri"/>
        <w:i/>
        <w:color w:val="000000"/>
        <w:sz w:val="16"/>
        <w:szCs w:val="18"/>
      </w:rPr>
      <w:t xml:space="preserve"> 22 </w:t>
    </w:r>
    <w:r w:rsidR="00612B1D">
      <w:rPr>
        <w:rFonts w:ascii="Calibri" w:hAnsi="Calibri" w:cs="Calibri"/>
        <w:i/>
        <w:color w:val="000000"/>
        <w:sz w:val="16"/>
        <w:szCs w:val="18"/>
      </w:rPr>
      <w:t>–</w:t>
    </w:r>
    <w:r w:rsidRPr="000E2EE9">
      <w:rPr>
        <w:rFonts w:ascii="Calibri" w:hAnsi="Calibri" w:cs="Calibri"/>
        <w:i/>
        <w:color w:val="000000"/>
        <w:sz w:val="16"/>
        <w:szCs w:val="18"/>
      </w:rPr>
      <w:t xml:space="preserve"> 83038</w:t>
    </w:r>
    <w:r w:rsidR="00612B1D">
      <w:rPr>
        <w:rFonts w:ascii="Calibri" w:hAnsi="Calibri" w:cs="Calibri"/>
        <w:i/>
        <w:color w:val="000000"/>
        <w:sz w:val="16"/>
        <w:szCs w:val="18"/>
      </w:rPr>
      <w:t xml:space="preserve"> </w:t>
    </w:r>
    <w:r w:rsidR="00612B1D" w:rsidRPr="000E2EE9">
      <w:rPr>
        <w:rFonts w:ascii="Calibri" w:hAnsi="Calibri" w:cs="Calibri"/>
        <w:i/>
        <w:color w:val="000000"/>
        <w:sz w:val="16"/>
        <w:szCs w:val="18"/>
      </w:rPr>
      <w:t>M</w:t>
    </w:r>
    <w:r w:rsidR="00612B1D">
      <w:rPr>
        <w:rFonts w:ascii="Calibri" w:hAnsi="Calibri" w:cs="Calibri"/>
        <w:i/>
        <w:color w:val="000000"/>
        <w:sz w:val="16"/>
        <w:szCs w:val="18"/>
      </w:rPr>
      <w:t>ontemiletto</w:t>
    </w:r>
    <w:r w:rsidR="00612B1D" w:rsidRPr="000E2EE9">
      <w:rPr>
        <w:rFonts w:ascii="Calibri" w:hAnsi="Calibri" w:cs="Calibri"/>
        <w:i/>
        <w:color w:val="000000"/>
        <w:sz w:val="16"/>
        <w:szCs w:val="18"/>
      </w:rPr>
      <w:t xml:space="preserve"> (AV)</w:t>
    </w:r>
    <w:r w:rsidRPr="000E2EE9">
      <w:rPr>
        <w:rFonts w:ascii="Calibri" w:hAnsi="Calibri" w:cs="Calibri"/>
        <w:i/>
        <w:color w:val="000000"/>
        <w:sz w:val="16"/>
        <w:szCs w:val="18"/>
      </w:rPr>
      <w:t xml:space="preserve"> - P.IVA: 02990630648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D6AB" w14:textId="77777777" w:rsidR="00523C19" w:rsidRDefault="00523C19" w:rsidP="00C4281D">
      <w:pPr>
        <w:spacing w:after="0" w:line="240" w:lineRule="auto"/>
      </w:pPr>
      <w:r>
        <w:separator/>
      </w:r>
    </w:p>
  </w:footnote>
  <w:footnote w:type="continuationSeparator" w:id="0">
    <w:p w14:paraId="4AF5235F" w14:textId="77777777" w:rsidR="00523C19" w:rsidRDefault="00523C19" w:rsidP="00C42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8070" w14:textId="31CD52BC" w:rsidR="00C4281D" w:rsidRPr="00F329F4" w:rsidRDefault="00C4281D" w:rsidP="00C4281D">
    <w:pPr>
      <w:spacing w:line="264" w:lineRule="auto"/>
      <w:jc w:val="center"/>
      <w:rPr>
        <w:b/>
        <w:lang w:val="en-GB"/>
      </w:rPr>
    </w:pPr>
    <w:r>
      <w:rPr>
        <w:noProof/>
        <w:lang w:eastAsia="it-IT"/>
      </w:rPr>
      <w:drawing>
        <wp:anchor distT="0" distB="0" distL="114300" distR="114300" simplePos="0" relativeHeight="251660288" behindDoc="1" locked="0" layoutInCell="1" allowOverlap="1" wp14:anchorId="2C7A66A8" wp14:editId="60FE06BA">
          <wp:simplePos x="0" y="0"/>
          <wp:positionH relativeFrom="column">
            <wp:posOffset>4832985</wp:posOffset>
          </wp:positionH>
          <wp:positionV relativeFrom="paragraph">
            <wp:posOffset>-411480</wp:posOffset>
          </wp:positionV>
          <wp:extent cx="1542609" cy="1088579"/>
          <wp:effectExtent l="0" t="0" r="635" b="0"/>
          <wp:wrapNone/>
          <wp:docPr id="1" name="Immagine 1" descr="C:\Users\emadv\AppData\Local\Microsoft\Windows\INetCache\Content.Word\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adv\AppData\Local\Microsoft\Windows\INetCache\Content.Word\logo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2609" cy="10885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281D">
      <w:rPr>
        <w:b/>
        <w:noProof/>
        <w:color w:val="000000"/>
        <w:lang w:eastAsia="it-IT"/>
      </w:rPr>
      <mc:AlternateContent>
        <mc:Choice Requires="wps">
          <w:drawing>
            <wp:anchor distT="0" distB="0" distL="114300" distR="114300" simplePos="0" relativeHeight="251659264" behindDoc="0" locked="0" layoutInCell="1" allowOverlap="1" wp14:anchorId="00673F65" wp14:editId="13F7B5E0">
              <wp:simplePos x="0" y="0"/>
              <wp:positionH relativeFrom="page">
                <wp:align>center</wp:align>
              </wp:positionH>
              <wp:positionV relativeFrom="page">
                <wp:align>center</wp:align>
              </wp:positionV>
              <wp:extent cx="7376160" cy="9555480"/>
              <wp:effectExtent l="0" t="0" r="26670" b="26670"/>
              <wp:wrapNone/>
              <wp:docPr id="222" name="Rettango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9BC6460" id="Rettango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l+qAIAALg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KoN5fqgCAAC4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r w:rsidRPr="00F329F4">
      <w:rPr>
        <w:b/>
        <w:lang w:val="en-GB"/>
      </w:rPr>
      <w:t>Green Tech Solution</w:t>
    </w:r>
    <w:r w:rsidR="00F329F4" w:rsidRPr="00F329F4">
      <w:rPr>
        <w:b/>
        <w:lang w:val="en-GB"/>
      </w:rPr>
      <w:t xml:space="preserve"> S.r.</w:t>
    </w:r>
    <w:r w:rsidR="00F329F4">
      <w:rPr>
        <w:b/>
        <w:lang w:val="en-GB"/>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310A"/>
    <w:multiLevelType w:val="hybridMultilevel"/>
    <w:tmpl w:val="F0C693FE"/>
    <w:lvl w:ilvl="0" w:tplc="17CE8ABE">
      <w:start w:val="1"/>
      <w:numFmt w:val="decimal"/>
      <w:lvlText w:val="%1."/>
      <w:lvlJc w:val="left"/>
      <w:pPr>
        <w:ind w:left="873" w:hanging="360"/>
      </w:pPr>
      <w:rPr>
        <w:rFonts w:ascii="Calibri" w:eastAsia="Calibri" w:hAnsi="Calibri" w:cs="Calibri" w:hint="default"/>
        <w:b/>
        <w:bCs/>
        <w:w w:val="100"/>
        <w:sz w:val="24"/>
        <w:szCs w:val="24"/>
        <w:lang w:val="it-IT" w:eastAsia="en-US" w:bidi="ar-SA"/>
      </w:rPr>
    </w:lvl>
    <w:lvl w:ilvl="1" w:tplc="462A130A">
      <w:numFmt w:val="bullet"/>
      <w:lvlText w:val=""/>
      <w:lvlJc w:val="left"/>
      <w:pPr>
        <w:ind w:left="2152" w:hanging="168"/>
      </w:pPr>
      <w:rPr>
        <w:rFonts w:ascii="Symbol" w:eastAsia="Symbol" w:hAnsi="Symbol" w:cs="Symbol" w:hint="default"/>
        <w:w w:val="100"/>
        <w:sz w:val="24"/>
        <w:szCs w:val="24"/>
        <w:lang w:val="it-IT" w:eastAsia="en-US" w:bidi="ar-SA"/>
      </w:rPr>
    </w:lvl>
    <w:lvl w:ilvl="2" w:tplc="AA1C68E6">
      <w:numFmt w:val="bullet"/>
      <w:lvlText w:val="•"/>
      <w:lvlJc w:val="left"/>
      <w:pPr>
        <w:ind w:left="4870" w:hanging="168"/>
      </w:pPr>
      <w:rPr>
        <w:rFonts w:hint="default"/>
        <w:lang w:val="it-IT" w:eastAsia="en-US" w:bidi="ar-SA"/>
      </w:rPr>
    </w:lvl>
    <w:lvl w:ilvl="3" w:tplc="9FDAEDF2">
      <w:numFmt w:val="bullet"/>
      <w:lvlText w:val="•"/>
      <w:lvlJc w:val="left"/>
      <w:pPr>
        <w:ind w:left="5500" w:hanging="168"/>
      </w:pPr>
      <w:rPr>
        <w:rFonts w:hint="default"/>
        <w:lang w:val="it-IT" w:eastAsia="en-US" w:bidi="ar-SA"/>
      </w:rPr>
    </w:lvl>
    <w:lvl w:ilvl="4" w:tplc="2158B5C8">
      <w:numFmt w:val="bullet"/>
      <w:lvlText w:val="•"/>
      <w:lvlJc w:val="left"/>
      <w:pPr>
        <w:ind w:left="6130" w:hanging="168"/>
      </w:pPr>
      <w:rPr>
        <w:rFonts w:hint="default"/>
        <w:lang w:val="it-IT" w:eastAsia="en-US" w:bidi="ar-SA"/>
      </w:rPr>
    </w:lvl>
    <w:lvl w:ilvl="5" w:tplc="55028818">
      <w:numFmt w:val="bullet"/>
      <w:lvlText w:val="•"/>
      <w:lvlJc w:val="left"/>
      <w:pPr>
        <w:ind w:left="6760" w:hanging="168"/>
      </w:pPr>
      <w:rPr>
        <w:rFonts w:hint="default"/>
        <w:lang w:val="it-IT" w:eastAsia="en-US" w:bidi="ar-SA"/>
      </w:rPr>
    </w:lvl>
    <w:lvl w:ilvl="6" w:tplc="72189594">
      <w:numFmt w:val="bullet"/>
      <w:lvlText w:val="•"/>
      <w:lvlJc w:val="left"/>
      <w:pPr>
        <w:ind w:left="7390" w:hanging="168"/>
      </w:pPr>
      <w:rPr>
        <w:rFonts w:hint="default"/>
        <w:lang w:val="it-IT" w:eastAsia="en-US" w:bidi="ar-SA"/>
      </w:rPr>
    </w:lvl>
    <w:lvl w:ilvl="7" w:tplc="D37A66CA">
      <w:numFmt w:val="bullet"/>
      <w:lvlText w:val="•"/>
      <w:lvlJc w:val="left"/>
      <w:pPr>
        <w:ind w:left="8020" w:hanging="168"/>
      </w:pPr>
      <w:rPr>
        <w:rFonts w:hint="default"/>
        <w:lang w:val="it-IT" w:eastAsia="en-US" w:bidi="ar-SA"/>
      </w:rPr>
    </w:lvl>
    <w:lvl w:ilvl="8" w:tplc="B3DEBBCA">
      <w:numFmt w:val="bullet"/>
      <w:lvlText w:val="•"/>
      <w:lvlJc w:val="left"/>
      <w:pPr>
        <w:ind w:left="8650" w:hanging="168"/>
      </w:pPr>
      <w:rPr>
        <w:rFonts w:hint="default"/>
        <w:lang w:val="it-IT" w:eastAsia="en-US" w:bidi="ar-SA"/>
      </w:rPr>
    </w:lvl>
  </w:abstractNum>
  <w:abstractNum w:abstractNumId="1" w15:restartNumberingAfterBreak="0">
    <w:nsid w:val="006D1228"/>
    <w:multiLevelType w:val="hybridMultilevel"/>
    <w:tmpl w:val="8864EB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6707BB"/>
    <w:multiLevelType w:val="hybridMultilevel"/>
    <w:tmpl w:val="A14C520E"/>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3" w15:restartNumberingAfterBreak="0">
    <w:nsid w:val="19405FDF"/>
    <w:multiLevelType w:val="hybridMultilevel"/>
    <w:tmpl w:val="8AFEAC22"/>
    <w:lvl w:ilvl="0" w:tplc="3140E686">
      <w:start w:val="1"/>
      <w:numFmt w:val="decimal"/>
      <w:lvlText w:val="%1."/>
      <w:lvlJc w:val="left"/>
      <w:pPr>
        <w:ind w:left="360" w:hanging="360"/>
      </w:pPr>
      <w:rPr>
        <w:rFonts w:ascii="Calibri" w:eastAsia="Calibri" w:hAnsi="Calibri" w:cs="Calibri" w:hint="default"/>
        <w:w w:val="100"/>
        <w:sz w:val="24"/>
        <w:szCs w:val="24"/>
        <w:lang w:val="it-IT" w:eastAsia="en-US" w:bidi="ar-SA"/>
      </w:rPr>
    </w:lvl>
    <w:lvl w:ilvl="1" w:tplc="2F50566C">
      <w:numFmt w:val="bullet"/>
      <w:lvlText w:val="•"/>
      <w:lvlJc w:val="left"/>
      <w:pPr>
        <w:ind w:left="1270" w:hanging="360"/>
      </w:pPr>
      <w:rPr>
        <w:rFonts w:hint="default"/>
        <w:lang w:val="it-IT" w:eastAsia="en-US" w:bidi="ar-SA"/>
      </w:rPr>
    </w:lvl>
    <w:lvl w:ilvl="2" w:tplc="DCC28332">
      <w:numFmt w:val="bullet"/>
      <w:lvlText w:val="•"/>
      <w:lvlJc w:val="left"/>
      <w:pPr>
        <w:ind w:left="2173" w:hanging="360"/>
      </w:pPr>
      <w:rPr>
        <w:rFonts w:hint="default"/>
        <w:lang w:val="it-IT" w:eastAsia="en-US" w:bidi="ar-SA"/>
      </w:rPr>
    </w:lvl>
    <w:lvl w:ilvl="3" w:tplc="90987C52">
      <w:numFmt w:val="bullet"/>
      <w:lvlText w:val="•"/>
      <w:lvlJc w:val="left"/>
      <w:pPr>
        <w:ind w:left="3076" w:hanging="360"/>
      </w:pPr>
      <w:rPr>
        <w:rFonts w:hint="default"/>
        <w:lang w:val="it-IT" w:eastAsia="en-US" w:bidi="ar-SA"/>
      </w:rPr>
    </w:lvl>
    <w:lvl w:ilvl="4" w:tplc="CB087328">
      <w:numFmt w:val="bullet"/>
      <w:lvlText w:val="•"/>
      <w:lvlJc w:val="left"/>
      <w:pPr>
        <w:ind w:left="3979" w:hanging="360"/>
      </w:pPr>
      <w:rPr>
        <w:rFonts w:hint="default"/>
        <w:lang w:val="it-IT" w:eastAsia="en-US" w:bidi="ar-SA"/>
      </w:rPr>
    </w:lvl>
    <w:lvl w:ilvl="5" w:tplc="42D67E3A">
      <w:numFmt w:val="bullet"/>
      <w:lvlText w:val="•"/>
      <w:lvlJc w:val="left"/>
      <w:pPr>
        <w:ind w:left="4882" w:hanging="360"/>
      </w:pPr>
      <w:rPr>
        <w:rFonts w:hint="default"/>
        <w:lang w:val="it-IT" w:eastAsia="en-US" w:bidi="ar-SA"/>
      </w:rPr>
    </w:lvl>
    <w:lvl w:ilvl="6" w:tplc="E940B8D0">
      <w:numFmt w:val="bullet"/>
      <w:lvlText w:val="•"/>
      <w:lvlJc w:val="left"/>
      <w:pPr>
        <w:ind w:left="5785" w:hanging="360"/>
      </w:pPr>
      <w:rPr>
        <w:rFonts w:hint="default"/>
        <w:lang w:val="it-IT" w:eastAsia="en-US" w:bidi="ar-SA"/>
      </w:rPr>
    </w:lvl>
    <w:lvl w:ilvl="7" w:tplc="8FDEE474">
      <w:numFmt w:val="bullet"/>
      <w:lvlText w:val="•"/>
      <w:lvlJc w:val="left"/>
      <w:pPr>
        <w:ind w:left="6688" w:hanging="360"/>
      </w:pPr>
      <w:rPr>
        <w:rFonts w:hint="default"/>
        <w:lang w:val="it-IT" w:eastAsia="en-US" w:bidi="ar-SA"/>
      </w:rPr>
    </w:lvl>
    <w:lvl w:ilvl="8" w:tplc="F71A63CC">
      <w:numFmt w:val="bullet"/>
      <w:lvlText w:val="•"/>
      <w:lvlJc w:val="left"/>
      <w:pPr>
        <w:ind w:left="7591" w:hanging="360"/>
      </w:pPr>
      <w:rPr>
        <w:rFonts w:hint="default"/>
        <w:lang w:val="it-IT" w:eastAsia="en-US" w:bidi="ar-SA"/>
      </w:rPr>
    </w:lvl>
  </w:abstractNum>
  <w:abstractNum w:abstractNumId="4" w15:restartNumberingAfterBreak="0">
    <w:nsid w:val="1AC538EB"/>
    <w:multiLevelType w:val="hybridMultilevel"/>
    <w:tmpl w:val="B328B6EC"/>
    <w:lvl w:ilvl="0" w:tplc="EB48DCF2">
      <w:start w:val="1"/>
      <w:numFmt w:val="decimal"/>
      <w:lvlText w:val="%1."/>
      <w:lvlJc w:val="left"/>
      <w:pPr>
        <w:ind w:left="513" w:hanging="361"/>
      </w:pPr>
      <w:rPr>
        <w:rFonts w:hint="default"/>
        <w:b/>
        <w:bCs/>
        <w:w w:val="100"/>
        <w:lang w:val="it-IT" w:eastAsia="en-US" w:bidi="ar-SA"/>
      </w:rPr>
    </w:lvl>
    <w:lvl w:ilvl="1" w:tplc="D2B4E178">
      <w:numFmt w:val="bullet"/>
      <w:lvlText w:val="•"/>
      <w:lvlJc w:val="left"/>
      <w:pPr>
        <w:ind w:left="2600" w:hanging="361"/>
      </w:pPr>
      <w:rPr>
        <w:rFonts w:hint="default"/>
        <w:lang w:val="it-IT" w:eastAsia="en-US" w:bidi="ar-SA"/>
      </w:rPr>
    </w:lvl>
    <w:lvl w:ilvl="2" w:tplc="7332E3A2">
      <w:numFmt w:val="bullet"/>
      <w:lvlText w:val="•"/>
      <w:lvlJc w:val="left"/>
      <w:pPr>
        <w:ind w:left="3407" w:hanging="361"/>
      </w:pPr>
      <w:rPr>
        <w:rFonts w:hint="default"/>
        <w:lang w:val="it-IT" w:eastAsia="en-US" w:bidi="ar-SA"/>
      </w:rPr>
    </w:lvl>
    <w:lvl w:ilvl="3" w:tplc="4170D908">
      <w:numFmt w:val="bullet"/>
      <w:lvlText w:val="•"/>
      <w:lvlJc w:val="left"/>
      <w:pPr>
        <w:ind w:left="4215" w:hanging="361"/>
      </w:pPr>
      <w:rPr>
        <w:rFonts w:hint="default"/>
        <w:lang w:val="it-IT" w:eastAsia="en-US" w:bidi="ar-SA"/>
      </w:rPr>
    </w:lvl>
    <w:lvl w:ilvl="4" w:tplc="860E435E">
      <w:numFmt w:val="bullet"/>
      <w:lvlText w:val="•"/>
      <w:lvlJc w:val="left"/>
      <w:pPr>
        <w:ind w:left="5023" w:hanging="361"/>
      </w:pPr>
      <w:rPr>
        <w:rFonts w:hint="default"/>
        <w:lang w:val="it-IT" w:eastAsia="en-US" w:bidi="ar-SA"/>
      </w:rPr>
    </w:lvl>
    <w:lvl w:ilvl="5" w:tplc="CBF89878">
      <w:numFmt w:val="bullet"/>
      <w:lvlText w:val="•"/>
      <w:lvlJc w:val="left"/>
      <w:pPr>
        <w:ind w:left="5831" w:hanging="361"/>
      </w:pPr>
      <w:rPr>
        <w:rFonts w:hint="default"/>
        <w:lang w:val="it-IT" w:eastAsia="en-US" w:bidi="ar-SA"/>
      </w:rPr>
    </w:lvl>
    <w:lvl w:ilvl="6" w:tplc="BFC6A8D8">
      <w:numFmt w:val="bullet"/>
      <w:lvlText w:val="•"/>
      <w:lvlJc w:val="left"/>
      <w:pPr>
        <w:ind w:left="6639" w:hanging="361"/>
      </w:pPr>
      <w:rPr>
        <w:rFonts w:hint="default"/>
        <w:lang w:val="it-IT" w:eastAsia="en-US" w:bidi="ar-SA"/>
      </w:rPr>
    </w:lvl>
    <w:lvl w:ilvl="7" w:tplc="FAA05CD0">
      <w:numFmt w:val="bullet"/>
      <w:lvlText w:val="•"/>
      <w:lvlJc w:val="left"/>
      <w:pPr>
        <w:ind w:left="7447" w:hanging="361"/>
      </w:pPr>
      <w:rPr>
        <w:rFonts w:hint="default"/>
        <w:lang w:val="it-IT" w:eastAsia="en-US" w:bidi="ar-SA"/>
      </w:rPr>
    </w:lvl>
    <w:lvl w:ilvl="8" w:tplc="15F6F374">
      <w:numFmt w:val="bullet"/>
      <w:lvlText w:val="•"/>
      <w:lvlJc w:val="left"/>
      <w:pPr>
        <w:ind w:left="8255" w:hanging="361"/>
      </w:pPr>
      <w:rPr>
        <w:rFonts w:hint="default"/>
        <w:lang w:val="it-IT" w:eastAsia="en-US" w:bidi="ar-SA"/>
      </w:rPr>
    </w:lvl>
  </w:abstractNum>
  <w:abstractNum w:abstractNumId="5" w15:restartNumberingAfterBreak="0">
    <w:nsid w:val="1F3A2A05"/>
    <w:multiLevelType w:val="hybridMultilevel"/>
    <w:tmpl w:val="7A94E2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0D2C47"/>
    <w:multiLevelType w:val="hybridMultilevel"/>
    <w:tmpl w:val="AD7270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ED7366"/>
    <w:multiLevelType w:val="hybridMultilevel"/>
    <w:tmpl w:val="9E607A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3B12123"/>
    <w:multiLevelType w:val="hybridMultilevel"/>
    <w:tmpl w:val="6BFC22F8"/>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BA82D80"/>
    <w:multiLevelType w:val="multilevel"/>
    <w:tmpl w:val="447A5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830839"/>
    <w:multiLevelType w:val="hybridMultilevel"/>
    <w:tmpl w:val="7AA6CB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164E55"/>
    <w:multiLevelType w:val="hybridMultilevel"/>
    <w:tmpl w:val="D5083D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F76AF2"/>
    <w:multiLevelType w:val="hybridMultilevel"/>
    <w:tmpl w:val="07825C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1726C3"/>
    <w:multiLevelType w:val="hybridMultilevel"/>
    <w:tmpl w:val="82403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29387817">
    <w:abstractNumId w:val="9"/>
  </w:num>
  <w:num w:numId="2" w16cid:durableId="1119302821">
    <w:abstractNumId w:val="0"/>
  </w:num>
  <w:num w:numId="3" w16cid:durableId="1194733505">
    <w:abstractNumId w:val="4"/>
  </w:num>
  <w:num w:numId="4" w16cid:durableId="524754562">
    <w:abstractNumId w:val="3"/>
  </w:num>
  <w:num w:numId="5" w16cid:durableId="1386099911">
    <w:abstractNumId w:val="5"/>
  </w:num>
  <w:num w:numId="6" w16cid:durableId="1256937152">
    <w:abstractNumId w:val="10"/>
  </w:num>
  <w:num w:numId="7" w16cid:durableId="1409307503">
    <w:abstractNumId w:val="7"/>
  </w:num>
  <w:num w:numId="8" w16cid:durableId="902721503">
    <w:abstractNumId w:val="2"/>
  </w:num>
  <w:num w:numId="9" w16cid:durableId="842430327">
    <w:abstractNumId w:val="12"/>
  </w:num>
  <w:num w:numId="10" w16cid:durableId="1744181712">
    <w:abstractNumId w:val="13"/>
  </w:num>
  <w:num w:numId="11" w16cid:durableId="1928727730">
    <w:abstractNumId w:val="8"/>
  </w:num>
  <w:num w:numId="12" w16cid:durableId="1975410072">
    <w:abstractNumId w:val="11"/>
  </w:num>
  <w:num w:numId="13" w16cid:durableId="1418097474">
    <w:abstractNumId w:val="1"/>
  </w:num>
  <w:num w:numId="14" w16cid:durableId="1394644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81D"/>
    <w:rsid w:val="00024527"/>
    <w:rsid w:val="00065EA4"/>
    <w:rsid w:val="000E2EE9"/>
    <w:rsid w:val="00194C2A"/>
    <w:rsid w:val="001A2C42"/>
    <w:rsid w:val="001D3FCB"/>
    <w:rsid w:val="00267AE5"/>
    <w:rsid w:val="0034104C"/>
    <w:rsid w:val="00372A0D"/>
    <w:rsid w:val="003C6C8E"/>
    <w:rsid w:val="0044046B"/>
    <w:rsid w:val="00456541"/>
    <w:rsid w:val="00464D4A"/>
    <w:rsid w:val="004E675D"/>
    <w:rsid w:val="004F2538"/>
    <w:rsid w:val="00523C19"/>
    <w:rsid w:val="00612B1D"/>
    <w:rsid w:val="00674E38"/>
    <w:rsid w:val="00696302"/>
    <w:rsid w:val="006B1CF8"/>
    <w:rsid w:val="006F1890"/>
    <w:rsid w:val="007447BC"/>
    <w:rsid w:val="007637A3"/>
    <w:rsid w:val="00775796"/>
    <w:rsid w:val="007A064A"/>
    <w:rsid w:val="00855D51"/>
    <w:rsid w:val="00881681"/>
    <w:rsid w:val="00886888"/>
    <w:rsid w:val="008A403B"/>
    <w:rsid w:val="008F71BA"/>
    <w:rsid w:val="00907C68"/>
    <w:rsid w:val="00947A84"/>
    <w:rsid w:val="0097567D"/>
    <w:rsid w:val="00986436"/>
    <w:rsid w:val="009D30D9"/>
    <w:rsid w:val="00A03535"/>
    <w:rsid w:val="00A0517E"/>
    <w:rsid w:val="00A13774"/>
    <w:rsid w:val="00A202D8"/>
    <w:rsid w:val="00A64708"/>
    <w:rsid w:val="00A83FA1"/>
    <w:rsid w:val="00AF5EA8"/>
    <w:rsid w:val="00B00DC7"/>
    <w:rsid w:val="00B10E0C"/>
    <w:rsid w:val="00B3515E"/>
    <w:rsid w:val="00B71EB0"/>
    <w:rsid w:val="00BA0A2F"/>
    <w:rsid w:val="00C053B2"/>
    <w:rsid w:val="00C367E8"/>
    <w:rsid w:val="00C4281D"/>
    <w:rsid w:val="00D07C84"/>
    <w:rsid w:val="00D17284"/>
    <w:rsid w:val="00DB0900"/>
    <w:rsid w:val="00DE0371"/>
    <w:rsid w:val="00E00C46"/>
    <w:rsid w:val="00E63B12"/>
    <w:rsid w:val="00E93343"/>
    <w:rsid w:val="00ED3BA3"/>
    <w:rsid w:val="00ED5052"/>
    <w:rsid w:val="00F329F4"/>
    <w:rsid w:val="00F42A83"/>
    <w:rsid w:val="00F51F60"/>
    <w:rsid w:val="00F8150B"/>
    <w:rsid w:val="00FA57C2"/>
    <w:rsid w:val="00FE4E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489D0"/>
  <w15:chartTrackingRefBased/>
  <w15:docId w15:val="{A0690646-DEC6-4DF3-B4F1-C44E50E6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2B1D"/>
  </w:style>
  <w:style w:type="paragraph" w:styleId="Titolo1">
    <w:name w:val="heading 1"/>
    <w:basedOn w:val="Normale"/>
    <w:link w:val="Titolo1Carattere"/>
    <w:uiPriority w:val="9"/>
    <w:qFormat/>
    <w:rsid w:val="00A13774"/>
    <w:pPr>
      <w:widowControl w:val="0"/>
      <w:autoSpaceDE w:val="0"/>
      <w:autoSpaceDN w:val="0"/>
      <w:spacing w:after="0" w:line="240" w:lineRule="auto"/>
      <w:ind w:left="313"/>
      <w:jc w:val="center"/>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28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281D"/>
  </w:style>
  <w:style w:type="paragraph" w:styleId="Pidipagina">
    <w:name w:val="footer"/>
    <w:basedOn w:val="Normale"/>
    <w:link w:val="PidipaginaCarattere"/>
    <w:uiPriority w:val="99"/>
    <w:unhideWhenUsed/>
    <w:rsid w:val="00C428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281D"/>
  </w:style>
  <w:style w:type="paragraph" w:styleId="Paragrafoelenco">
    <w:name w:val="List Paragraph"/>
    <w:basedOn w:val="Normale"/>
    <w:uiPriority w:val="1"/>
    <w:qFormat/>
    <w:rsid w:val="007447BC"/>
    <w:pPr>
      <w:ind w:left="720"/>
      <w:contextualSpacing/>
    </w:pPr>
  </w:style>
  <w:style w:type="paragraph" w:styleId="Corpotesto">
    <w:name w:val="Body Text"/>
    <w:basedOn w:val="Normale"/>
    <w:link w:val="CorpotestoCarattere"/>
    <w:uiPriority w:val="1"/>
    <w:qFormat/>
    <w:rsid w:val="00986436"/>
    <w:pPr>
      <w:widowControl w:val="0"/>
      <w:autoSpaceDE w:val="0"/>
      <w:autoSpaceDN w:val="0"/>
      <w:spacing w:after="0" w:line="240" w:lineRule="auto"/>
    </w:pPr>
    <w:rPr>
      <w:rFonts w:ascii="Calibri" w:eastAsia="Calibri" w:hAnsi="Calibri" w:cs="Calibri"/>
      <w:sz w:val="24"/>
      <w:szCs w:val="24"/>
    </w:rPr>
  </w:style>
  <w:style w:type="character" w:customStyle="1" w:styleId="CorpotestoCarattere">
    <w:name w:val="Corpo testo Carattere"/>
    <w:basedOn w:val="Carpredefinitoparagrafo"/>
    <w:link w:val="Corpotesto"/>
    <w:uiPriority w:val="1"/>
    <w:rsid w:val="00986436"/>
    <w:rPr>
      <w:rFonts w:ascii="Calibri" w:eastAsia="Calibri" w:hAnsi="Calibri" w:cs="Calibri"/>
      <w:sz w:val="24"/>
      <w:szCs w:val="24"/>
    </w:rPr>
  </w:style>
  <w:style w:type="table" w:customStyle="1" w:styleId="TableNormal">
    <w:name w:val="Table Normal"/>
    <w:uiPriority w:val="2"/>
    <w:semiHidden/>
    <w:unhideWhenUsed/>
    <w:qFormat/>
    <w:rsid w:val="00BA0A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A0A2F"/>
    <w:pPr>
      <w:widowControl w:val="0"/>
      <w:autoSpaceDE w:val="0"/>
      <w:autoSpaceDN w:val="0"/>
      <w:spacing w:after="0" w:line="240" w:lineRule="auto"/>
    </w:pPr>
    <w:rPr>
      <w:rFonts w:ascii="Calibri" w:eastAsia="Calibri" w:hAnsi="Calibri" w:cs="Calibri"/>
    </w:rPr>
  </w:style>
  <w:style w:type="character" w:customStyle="1" w:styleId="Titolo1Carattere">
    <w:name w:val="Titolo 1 Carattere"/>
    <w:basedOn w:val="Carpredefinitoparagrafo"/>
    <w:link w:val="Titolo1"/>
    <w:uiPriority w:val="9"/>
    <w:rsid w:val="00A13774"/>
    <w:rPr>
      <w:rFonts w:ascii="Times New Roman" w:eastAsia="Times New Roman" w:hAnsi="Times New Roman" w:cs="Times New Roman"/>
      <w:b/>
      <w:bCs/>
      <w:sz w:val="24"/>
      <w:szCs w:val="24"/>
    </w:rPr>
  </w:style>
  <w:style w:type="paragraph" w:customStyle="1" w:styleId="Default">
    <w:name w:val="Default"/>
    <w:rsid w:val="000E2E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TotalTime>
  <Pages>2</Pages>
  <Words>724</Words>
  <Characters>4127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Della Volpe</dc:creator>
  <cp:keywords/>
  <dc:description/>
  <cp:lastModifiedBy>Luigi Farina</cp:lastModifiedBy>
  <cp:revision>16</cp:revision>
  <dcterms:created xsi:type="dcterms:W3CDTF">2022-01-17T14:05:00Z</dcterms:created>
  <dcterms:modified xsi:type="dcterms:W3CDTF">2022-10-19T14:30:00Z</dcterms:modified>
</cp:coreProperties>
</file>